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纪检监察机关不予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受理以下信访举报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textAlignment w:val="auto"/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</w:pPr>
    </w:p>
    <w:p>
      <w:pPr>
        <w:ind w:firstLine="720" w:firstLineChars="200"/>
        <w:rPr>
          <w:rFonts w:hint="eastAsia" w:ascii="方正仿宋_GBK" w:hAnsi="方正仿宋_GBK" w:eastAsia="方正仿宋_GBK" w:cs="方正仿宋_GBK"/>
          <w:sz w:val="36"/>
          <w:szCs w:val="36"/>
          <w:lang w:eastAsia="zh-CN"/>
        </w:rPr>
      </w:pPr>
      <w:r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  <w:t>按照</w:t>
      </w:r>
      <w:r>
        <w:rPr>
          <w:rFonts w:hint="eastAsia" w:ascii="方正仿宋_GBK" w:hAnsi="方正仿宋_GBK" w:eastAsia="方正仿宋_GBK" w:cs="方正仿宋_GBK"/>
          <w:sz w:val="36"/>
          <w:szCs w:val="36"/>
        </w:rPr>
        <w:t>2020年1月2日中共中央政治局常委会会议审议批准2020年1月21日中共中央办公厅发布</w:t>
      </w:r>
      <w:r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  <w:t>的《</w:t>
      </w:r>
      <w:r>
        <w:rPr>
          <w:rFonts w:hint="eastAsia" w:ascii="方正仿宋_GBK" w:hAnsi="方正仿宋_GBK" w:eastAsia="方正仿宋_GBK" w:cs="方正仿宋_GBK"/>
          <w:sz w:val="36"/>
          <w:szCs w:val="36"/>
        </w:rPr>
        <w:t>纪检监察机关处理检举控告工作规则</w:t>
      </w:r>
      <w:r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  <w:t>》</w:t>
      </w:r>
      <w:r>
        <w:rPr>
          <w:rFonts w:hint="eastAsia" w:ascii="方正仿宋_GBK" w:hAnsi="方正仿宋_GBK" w:eastAsia="方正仿宋_GBK" w:cs="方正仿宋_GBK"/>
          <w:sz w:val="36"/>
          <w:szCs w:val="36"/>
        </w:rPr>
        <w:t>第十三条</w:t>
      </w:r>
      <w:r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  <w:t>规定，</w:t>
      </w:r>
      <w:r>
        <w:rPr>
          <w:rFonts w:hint="eastAsia" w:ascii="方正仿宋_GBK" w:hAnsi="方正仿宋_GBK" w:eastAsia="方正仿宋_GBK" w:cs="方正仿宋_GBK"/>
          <w:sz w:val="36"/>
          <w:szCs w:val="36"/>
        </w:rPr>
        <w:t>纪检监察机关对反映的以下事项，不予受理：</w:t>
      </w:r>
    </w:p>
    <w:p>
      <w:pPr>
        <w:rPr>
          <w:rFonts w:hint="eastAsia" w:ascii="方正仿宋_GBK" w:hAnsi="方正仿宋_GBK" w:eastAsia="方正仿宋_GBK" w:cs="方正仿宋_GBK"/>
          <w:sz w:val="36"/>
          <w:szCs w:val="36"/>
          <w:lang w:eastAsia="zh-CN"/>
        </w:rPr>
      </w:pPr>
      <w:r>
        <w:rPr>
          <w:rFonts w:hint="eastAsia" w:ascii="方正仿宋_GBK" w:hAnsi="方正仿宋_GBK" w:eastAsia="方正仿宋_GBK" w:cs="方正仿宋_GBK"/>
          <w:sz w:val="36"/>
          <w:szCs w:val="36"/>
        </w:rPr>
        <w:t>　　（一）已经或者依法应当通过诉讼、仲裁、行政裁决、行政复议等途径解决的；</w:t>
      </w:r>
    </w:p>
    <w:p>
      <w:pPr>
        <w:rPr>
          <w:rFonts w:hint="eastAsia" w:ascii="方正仿宋_GBK" w:hAnsi="方正仿宋_GBK" w:eastAsia="方正仿宋_GBK" w:cs="方正仿宋_GBK"/>
          <w:sz w:val="36"/>
          <w:szCs w:val="36"/>
          <w:lang w:eastAsia="zh-CN"/>
        </w:rPr>
      </w:pPr>
      <w:r>
        <w:rPr>
          <w:rFonts w:hint="eastAsia" w:ascii="方正仿宋_GBK" w:hAnsi="方正仿宋_GBK" w:eastAsia="方正仿宋_GBK" w:cs="方正仿宋_GBK"/>
          <w:sz w:val="36"/>
          <w:szCs w:val="36"/>
        </w:rPr>
        <w:t>　　（二）依照有关规定，属于其他机关或者单位职责范围的；</w:t>
      </w:r>
    </w:p>
    <w:p>
      <w:pPr>
        <w:rPr>
          <w:rFonts w:hint="eastAsia" w:ascii="方正仿宋_GBK" w:hAnsi="方正仿宋_GBK" w:eastAsia="方正仿宋_GBK" w:cs="方正仿宋_GBK"/>
          <w:sz w:val="36"/>
          <w:szCs w:val="36"/>
          <w:lang w:eastAsia="zh-CN"/>
        </w:rPr>
      </w:pPr>
      <w:r>
        <w:rPr>
          <w:rFonts w:hint="eastAsia" w:ascii="方正仿宋_GBK" w:hAnsi="方正仿宋_GBK" w:eastAsia="方正仿宋_GBK" w:cs="方正仿宋_GBK"/>
          <w:sz w:val="36"/>
          <w:szCs w:val="36"/>
        </w:rPr>
        <w:t>　　（三）仅列举出违纪或者职务违法、职务犯罪行为名称但无实质内容的。</w:t>
      </w:r>
    </w:p>
    <w:p>
      <w:pPr>
        <w:ind w:firstLine="722"/>
        <w:rPr>
          <w:rFonts w:hint="eastAsia" w:ascii="方正仿宋_GBK" w:hAnsi="方正仿宋_GBK" w:eastAsia="方正仿宋_GBK" w:cs="方正仿宋_GBK"/>
          <w:sz w:val="36"/>
          <w:szCs w:val="36"/>
        </w:rPr>
      </w:pPr>
      <w:r>
        <w:rPr>
          <w:rFonts w:hint="eastAsia" w:ascii="方正仿宋_GBK" w:hAnsi="方正仿宋_GBK" w:eastAsia="方正仿宋_GBK" w:cs="方正仿宋_GBK"/>
          <w:sz w:val="36"/>
          <w:szCs w:val="36"/>
        </w:rPr>
        <w:t>对前款第一项、第二项所列事项，通过来信反映的，应当及时转有关机关或者单位处理；通过来访、来电、网络举报受理平台等方式反映的，应当告知检举控告人依规依法向有权处理的机关或者单位反映。</w:t>
      </w:r>
    </w:p>
    <w:p>
      <w:pPr>
        <w:ind w:firstLine="722"/>
        <w:rPr>
          <w:rFonts w:hint="eastAsia" w:ascii="方正仿宋_GBK" w:hAnsi="方正仿宋_GBK" w:eastAsia="方正仿宋_GBK" w:cs="方正仿宋_GBK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20" w:firstLineChars="200"/>
        <w:textAlignment w:val="auto"/>
        <w:rPr>
          <w:rFonts w:hint="default" w:ascii="方正仿宋_GBK" w:hAnsi="方正仿宋_GBK" w:eastAsia="方正仿宋_GBK" w:cs="方正仿宋_GBK"/>
          <w:sz w:val="36"/>
          <w:szCs w:val="36"/>
          <w:lang w:val="en-U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D5E7AE-75EE-4D37-B936-F2F4A4FB7A1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89F97F4-FD48-4FD6-B85C-55DA664857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534ED1C-F34C-424B-9A9C-51CC3DEA29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6529954-216F-4BDE-A721-C0345180B0B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C8D9784-FC1A-43EF-8338-B6FB6DC8A6A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61CB18B-F777-4E4A-A231-ACCBB7BDA37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C3FBC46-793A-4800-AB22-809FE17063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123CFF"/>
    <w:rsid w:val="14255533"/>
    <w:rsid w:val="15123CFF"/>
    <w:rsid w:val="6BB8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2021-06-22T00:57:00Z</dcterms:created>
  <dc:creator>平行线</dc:creator>
  <cp:lastModifiedBy>平行线</cp:lastModifiedBy>
  <dcterms:modified xsi:type="dcterms:W3CDTF">2021-06-22T03:55:45Z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29CE14C720074F3283756683511459AE</vt:lpwstr>
  </property>
  <property fmtid="{D5CDD505-2E9C-101B-9397-08002B2CF9AE}" pid="4" name="KSOSaveFontToCloudKey">
    <vt:lpwstr>293254619_embed</vt:lpwstr>
  </property>
</Properties>
</file>