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45CDFC">
      <w:pPr>
        <w:rPr>
          <w:rFonts w:hint="eastAsia" w:ascii="楷体" w:hAnsi="楷体" w:eastAsia="楷体" w:cs="楷体"/>
          <w:sz w:val="30"/>
          <w:szCs w:val="30"/>
        </w:rPr>
      </w:pPr>
    </w:p>
    <w:p w14:paraId="59B2AEE9">
      <w:pPr>
        <w:spacing w:line="600" w:lineRule="exact"/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景德镇市军队离休退休干部休养所</w:t>
      </w: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202</w:t>
      </w: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年度部门决算</w:t>
      </w:r>
    </w:p>
    <w:p w14:paraId="2E3522FB">
      <w:pPr>
        <w:spacing w:line="600" w:lineRule="exact"/>
        <w:jc w:val="center"/>
        <w:rPr>
          <w:rFonts w:hint="eastAsia" w:ascii="黑体" w:hAnsi="Calibri" w:eastAsia="黑体"/>
          <w:sz w:val="44"/>
          <w:szCs w:val="36"/>
        </w:rPr>
      </w:pPr>
    </w:p>
    <w:p w14:paraId="0CBC1FEF">
      <w:pPr>
        <w:spacing w:line="600" w:lineRule="exact"/>
        <w:jc w:val="center"/>
        <w:rPr>
          <w:rFonts w:hint="eastAsia" w:ascii="宋体" w:hAnsi="宋体" w:cs="宋体"/>
          <w:b/>
          <w:bCs/>
          <w:sz w:val="40"/>
          <w:szCs w:val="36"/>
        </w:rPr>
      </w:pPr>
      <w:r>
        <w:rPr>
          <w:rFonts w:hint="eastAsia" w:ascii="宋体" w:hAnsi="宋体" w:cs="宋体"/>
          <w:b/>
          <w:bCs/>
          <w:sz w:val="40"/>
          <w:szCs w:val="36"/>
        </w:rPr>
        <w:t>目    录</w:t>
      </w:r>
    </w:p>
    <w:p w14:paraId="5CBEA34B">
      <w:pPr>
        <w:widowControl/>
        <w:spacing w:line="600" w:lineRule="exact"/>
        <w:ind w:firstLine="640"/>
        <w:jc w:val="left"/>
        <w:rPr>
          <w:rFonts w:hint="eastAsia" w:ascii="仿宋_GB2312" w:hAnsi="Calibri" w:eastAsia="仿宋_GB2312"/>
          <w:sz w:val="32"/>
          <w:szCs w:val="30"/>
        </w:rPr>
      </w:pPr>
    </w:p>
    <w:p w14:paraId="1CBC12F9">
      <w:pPr>
        <w:widowControl/>
        <w:spacing w:line="600" w:lineRule="exact"/>
        <w:ind w:firstLine="640"/>
        <w:jc w:val="left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第一部分</w:t>
      </w:r>
      <w:r>
        <w:rPr>
          <w:rFonts w:hint="eastAsia" w:ascii="黑体" w:hAnsi="黑体" w:eastAsia="黑体"/>
          <w:b/>
          <w:sz w:val="32"/>
          <w:szCs w:val="32"/>
        </w:rPr>
        <w:t xml:space="preserve">  </w:t>
      </w:r>
      <w:r>
        <w:rPr>
          <w:rFonts w:hint="eastAsia" w:ascii="黑体" w:hAnsi="黑体" w:eastAsia="黑体" w:cs="黑体"/>
          <w:sz w:val="32"/>
          <w:szCs w:val="32"/>
        </w:rPr>
        <w:t>景德镇市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军队离休退休干部休养所</w:t>
      </w:r>
      <w:r>
        <w:rPr>
          <w:rFonts w:hint="eastAsia" w:ascii="黑体" w:hAnsi="黑体" w:eastAsia="黑体" w:cs="黑体"/>
          <w:sz w:val="32"/>
          <w:szCs w:val="32"/>
        </w:rPr>
        <w:t>概况</w:t>
      </w:r>
    </w:p>
    <w:p w14:paraId="6612DFB2">
      <w:pPr>
        <w:widowControl/>
        <w:spacing w:line="600" w:lineRule="exact"/>
        <w:ind w:firstLine="640"/>
        <w:jc w:val="left"/>
        <w:rPr>
          <w:rFonts w:hint="eastAsia" w:ascii="仿宋_GB2312" w:eastAsia="仿宋_GB2312" w:cs="仿宋_GB2312"/>
          <w:kern w:val="0"/>
          <w:sz w:val="32"/>
          <w:szCs w:val="32"/>
          <w:lang w:val="zh-CN"/>
        </w:rPr>
      </w:pPr>
      <w:r>
        <w:rPr>
          <w:rFonts w:hint="eastAsia" w:ascii="仿宋_GB2312" w:eastAsia="仿宋_GB2312"/>
          <w:b/>
          <w:sz w:val="32"/>
          <w:szCs w:val="30"/>
        </w:rPr>
        <w:t xml:space="preserve"> </w:t>
      </w:r>
      <w:r>
        <w:rPr>
          <w:rFonts w:hint="eastAsia" w:ascii="仿宋_GB2312" w:eastAsia="仿宋_GB2312" w:cs="仿宋_GB2312"/>
          <w:kern w:val="0"/>
          <w:sz w:val="32"/>
          <w:szCs w:val="32"/>
          <w:lang w:val="zh-CN"/>
        </w:rPr>
        <w:t xml:space="preserve">   一、</w:t>
      </w:r>
      <w:r>
        <w:rPr>
          <w:rFonts w:hint="eastAsia" w:ascii="仿宋_GB2312" w:eastAsia="仿宋_GB2312" w:cs="仿宋_GB2312"/>
          <w:kern w:val="0"/>
          <w:sz w:val="32"/>
          <w:szCs w:val="32"/>
          <w:lang w:val="en-US" w:eastAsia="zh-CN"/>
        </w:rPr>
        <w:t>单位</w:t>
      </w:r>
      <w:r>
        <w:rPr>
          <w:rFonts w:hint="eastAsia" w:ascii="仿宋_GB2312" w:eastAsia="仿宋_GB2312" w:cs="仿宋_GB2312"/>
          <w:kern w:val="0"/>
          <w:sz w:val="32"/>
          <w:szCs w:val="32"/>
          <w:lang w:val="zh-CN"/>
        </w:rPr>
        <w:t>主要职责</w:t>
      </w:r>
    </w:p>
    <w:p w14:paraId="250E0AF1">
      <w:pPr>
        <w:widowControl/>
        <w:spacing w:line="600" w:lineRule="exact"/>
        <w:ind w:firstLine="640"/>
        <w:jc w:val="left"/>
        <w:rPr>
          <w:rFonts w:hint="eastAsia" w:ascii="仿宋_GB2312" w:eastAsia="仿宋_GB2312" w:cs="仿宋_GB2312"/>
          <w:kern w:val="0"/>
          <w:sz w:val="32"/>
          <w:szCs w:val="32"/>
          <w:lang w:val="zh-CN"/>
        </w:rPr>
      </w:pPr>
      <w:r>
        <w:rPr>
          <w:rFonts w:hint="eastAsia" w:ascii="仿宋_GB2312" w:eastAsia="仿宋_GB2312" w:cs="仿宋_GB2312"/>
          <w:kern w:val="0"/>
          <w:sz w:val="32"/>
          <w:szCs w:val="32"/>
          <w:lang w:val="zh-CN"/>
        </w:rPr>
        <w:t xml:space="preserve">    二、</w:t>
      </w:r>
      <w:r>
        <w:rPr>
          <w:rFonts w:hint="eastAsia" w:ascii="仿宋_GB2312" w:eastAsia="仿宋_GB2312" w:cs="仿宋_GB2312"/>
          <w:kern w:val="0"/>
          <w:sz w:val="32"/>
          <w:szCs w:val="32"/>
          <w:lang w:val="en-US" w:eastAsia="zh-CN"/>
        </w:rPr>
        <w:t>单位</w:t>
      </w:r>
      <w:r>
        <w:rPr>
          <w:rFonts w:hint="eastAsia" w:ascii="仿宋_GB2312" w:eastAsia="仿宋_GB2312" w:cs="仿宋_GB2312"/>
          <w:kern w:val="0"/>
          <w:sz w:val="32"/>
          <w:szCs w:val="32"/>
          <w:lang w:val="zh-CN"/>
        </w:rPr>
        <w:t>基本情况</w:t>
      </w:r>
    </w:p>
    <w:p w14:paraId="7544D696">
      <w:pPr>
        <w:widowControl/>
        <w:spacing w:line="600" w:lineRule="exact"/>
        <w:ind w:firstLine="640"/>
        <w:jc w:val="lef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第二部分  202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1</w:t>
      </w:r>
      <w:r>
        <w:rPr>
          <w:rFonts w:hint="eastAsia" w:ascii="黑体" w:hAnsi="黑体" w:eastAsia="黑体"/>
          <w:sz w:val="32"/>
          <w:szCs w:val="32"/>
        </w:rPr>
        <w:t>年度部门决算表</w:t>
      </w:r>
    </w:p>
    <w:p w14:paraId="739D702A">
      <w:pPr>
        <w:widowControl/>
        <w:spacing w:line="600" w:lineRule="exact"/>
        <w:ind w:firstLine="1280" w:firstLineChars="400"/>
        <w:jc w:val="left"/>
        <w:rPr>
          <w:rFonts w:hint="eastAsia" w:ascii="仿宋_GB2312" w:eastAsia="仿宋_GB2312" w:cs="仿宋_GB2312"/>
          <w:kern w:val="0"/>
          <w:sz w:val="32"/>
          <w:szCs w:val="32"/>
          <w:lang w:val="zh-CN"/>
        </w:rPr>
      </w:pPr>
      <w:r>
        <w:rPr>
          <w:rFonts w:hint="eastAsia" w:ascii="仿宋_GB2312" w:eastAsia="仿宋_GB2312" w:cs="仿宋_GB2312"/>
          <w:kern w:val="0"/>
          <w:sz w:val="32"/>
          <w:szCs w:val="32"/>
          <w:lang w:val="zh-CN"/>
        </w:rPr>
        <w:t>一、收入支出决算总表</w:t>
      </w:r>
    </w:p>
    <w:p w14:paraId="6A482D9A">
      <w:pPr>
        <w:widowControl/>
        <w:spacing w:line="600" w:lineRule="exact"/>
        <w:ind w:firstLine="1280" w:firstLineChars="400"/>
        <w:jc w:val="left"/>
        <w:rPr>
          <w:rFonts w:hint="eastAsia" w:ascii="仿宋_GB2312" w:eastAsia="仿宋_GB2312" w:cs="仿宋_GB2312"/>
          <w:kern w:val="0"/>
          <w:sz w:val="32"/>
          <w:szCs w:val="32"/>
          <w:lang w:val="zh-CN"/>
        </w:rPr>
      </w:pPr>
      <w:r>
        <w:rPr>
          <w:rFonts w:hint="eastAsia" w:ascii="仿宋_GB2312" w:eastAsia="仿宋_GB2312" w:cs="仿宋_GB2312"/>
          <w:kern w:val="0"/>
          <w:sz w:val="32"/>
          <w:szCs w:val="32"/>
          <w:lang w:val="zh-CN"/>
        </w:rPr>
        <w:t>二、收入决算表</w:t>
      </w:r>
    </w:p>
    <w:p w14:paraId="30828261">
      <w:pPr>
        <w:widowControl/>
        <w:spacing w:line="600" w:lineRule="exact"/>
        <w:ind w:firstLine="640"/>
        <w:jc w:val="left"/>
        <w:rPr>
          <w:rFonts w:hint="eastAsia" w:ascii="仿宋_GB2312" w:eastAsia="仿宋_GB2312" w:cs="仿宋_GB2312"/>
          <w:kern w:val="0"/>
          <w:sz w:val="32"/>
          <w:szCs w:val="32"/>
          <w:lang w:val="zh-CN"/>
        </w:rPr>
      </w:pPr>
      <w:r>
        <w:rPr>
          <w:rFonts w:hint="eastAsia" w:ascii="仿宋_GB2312" w:eastAsia="仿宋_GB2312" w:cs="仿宋_GB2312"/>
          <w:kern w:val="0"/>
          <w:sz w:val="32"/>
          <w:szCs w:val="32"/>
          <w:lang w:val="zh-CN"/>
        </w:rPr>
        <w:t xml:space="preserve">    三、支出决算表</w:t>
      </w:r>
    </w:p>
    <w:p w14:paraId="52AAF61A">
      <w:pPr>
        <w:widowControl/>
        <w:spacing w:line="600" w:lineRule="exact"/>
        <w:ind w:firstLine="640"/>
        <w:jc w:val="left"/>
        <w:rPr>
          <w:rFonts w:hint="eastAsia" w:ascii="仿宋_GB2312" w:eastAsia="仿宋_GB2312" w:cs="仿宋_GB2312"/>
          <w:kern w:val="0"/>
          <w:sz w:val="32"/>
          <w:szCs w:val="32"/>
          <w:lang w:val="zh-CN"/>
        </w:rPr>
      </w:pPr>
      <w:r>
        <w:rPr>
          <w:rFonts w:hint="eastAsia" w:ascii="仿宋_GB2312" w:eastAsia="仿宋_GB2312" w:cs="仿宋_GB2312"/>
          <w:kern w:val="0"/>
          <w:sz w:val="32"/>
          <w:szCs w:val="32"/>
          <w:lang w:val="zh-CN"/>
        </w:rPr>
        <w:t xml:space="preserve">    四、财政拨款收入支出决算总表</w:t>
      </w:r>
    </w:p>
    <w:p w14:paraId="37CAA805">
      <w:pPr>
        <w:widowControl/>
        <w:spacing w:line="600" w:lineRule="exact"/>
        <w:ind w:firstLine="640"/>
        <w:jc w:val="left"/>
        <w:rPr>
          <w:rFonts w:hint="eastAsia" w:ascii="仿宋_GB2312" w:eastAsia="仿宋_GB2312" w:cs="仿宋_GB2312"/>
          <w:kern w:val="0"/>
          <w:sz w:val="32"/>
          <w:szCs w:val="32"/>
          <w:lang w:val="zh-CN"/>
        </w:rPr>
      </w:pPr>
      <w:r>
        <w:rPr>
          <w:rFonts w:hint="eastAsia" w:ascii="仿宋_GB2312" w:eastAsia="仿宋_GB2312" w:cs="仿宋_GB2312"/>
          <w:kern w:val="0"/>
          <w:sz w:val="32"/>
          <w:szCs w:val="32"/>
          <w:lang w:val="zh-CN"/>
        </w:rPr>
        <w:t xml:space="preserve">    五、一般公共预算财政拨款支出决算表</w:t>
      </w:r>
    </w:p>
    <w:p w14:paraId="2CE49AA4">
      <w:pPr>
        <w:widowControl/>
        <w:spacing w:line="600" w:lineRule="exact"/>
        <w:ind w:firstLine="640"/>
        <w:jc w:val="left"/>
        <w:rPr>
          <w:rFonts w:hint="eastAsia" w:ascii="仿宋_GB2312" w:eastAsia="仿宋_GB2312" w:cs="仿宋_GB2312"/>
          <w:kern w:val="0"/>
          <w:sz w:val="32"/>
          <w:szCs w:val="32"/>
          <w:lang w:val="zh-CN"/>
        </w:rPr>
      </w:pPr>
      <w:r>
        <w:rPr>
          <w:rFonts w:hint="eastAsia" w:ascii="仿宋_GB2312" w:eastAsia="仿宋_GB2312" w:cs="仿宋_GB2312"/>
          <w:kern w:val="0"/>
          <w:sz w:val="32"/>
          <w:szCs w:val="32"/>
          <w:lang w:val="zh-CN"/>
        </w:rPr>
        <w:t xml:space="preserve">    六、一般公共预算财政拨款基本支出决算表</w:t>
      </w:r>
    </w:p>
    <w:p w14:paraId="5FCBC55D">
      <w:pPr>
        <w:widowControl/>
        <w:spacing w:line="600" w:lineRule="exact"/>
        <w:ind w:firstLine="640"/>
        <w:jc w:val="left"/>
        <w:rPr>
          <w:rFonts w:hint="eastAsia" w:ascii="仿宋_GB2312" w:eastAsia="仿宋_GB2312" w:cs="仿宋_GB2312"/>
          <w:kern w:val="0"/>
          <w:sz w:val="32"/>
          <w:szCs w:val="32"/>
          <w:lang w:val="zh-CN"/>
        </w:rPr>
      </w:pPr>
      <w:r>
        <w:rPr>
          <w:rFonts w:hint="eastAsia" w:ascii="仿宋_GB2312" w:eastAsia="仿宋_GB2312" w:cs="仿宋_GB2312"/>
          <w:kern w:val="0"/>
          <w:sz w:val="32"/>
          <w:szCs w:val="32"/>
          <w:lang w:val="zh-CN"/>
        </w:rPr>
        <w:t xml:space="preserve">    七、一般公共预算财政拨款“三公”经费支出决算表</w:t>
      </w:r>
    </w:p>
    <w:p w14:paraId="2FFED49B">
      <w:pPr>
        <w:widowControl/>
        <w:numPr>
          <w:ilvl w:val="0"/>
          <w:numId w:val="1"/>
        </w:numPr>
        <w:spacing w:line="600" w:lineRule="exact"/>
        <w:jc w:val="left"/>
        <w:rPr>
          <w:rFonts w:hint="eastAsia" w:ascii="仿宋_GB2312" w:eastAsia="仿宋_GB2312" w:cs="仿宋_GB2312"/>
          <w:kern w:val="0"/>
          <w:sz w:val="32"/>
          <w:szCs w:val="32"/>
          <w:lang w:val="zh-CN"/>
        </w:rPr>
      </w:pPr>
      <w:r>
        <w:rPr>
          <w:rFonts w:hint="eastAsia" w:ascii="仿宋_GB2312" w:eastAsia="仿宋_GB2312" w:cs="仿宋_GB2312"/>
          <w:kern w:val="0"/>
          <w:sz w:val="32"/>
          <w:szCs w:val="32"/>
          <w:lang w:val="zh-CN"/>
        </w:rPr>
        <w:t>政府性基金预算财政拨款收入支出决算表</w:t>
      </w:r>
    </w:p>
    <w:p w14:paraId="58275749">
      <w:pPr>
        <w:widowControl/>
        <w:numPr>
          <w:ilvl w:val="0"/>
          <w:numId w:val="1"/>
        </w:numPr>
        <w:spacing w:line="600" w:lineRule="exact"/>
        <w:jc w:val="left"/>
        <w:rPr>
          <w:rFonts w:hint="eastAsia" w:ascii="仿宋_GB2312" w:eastAsia="仿宋_GB2312" w:cs="仿宋_GB2312"/>
          <w:kern w:val="0"/>
          <w:sz w:val="32"/>
          <w:szCs w:val="32"/>
          <w:lang w:val="zh-CN"/>
        </w:rPr>
      </w:pPr>
      <w:r>
        <w:rPr>
          <w:rFonts w:hint="eastAsia" w:ascii="仿宋_GB2312" w:eastAsia="仿宋_GB2312" w:cs="仿宋_GB2312"/>
          <w:kern w:val="0"/>
          <w:sz w:val="32"/>
          <w:szCs w:val="32"/>
          <w:lang w:val="zh-CN"/>
        </w:rPr>
        <w:t>国有资本经营预算财政拨款支出决算表</w:t>
      </w:r>
    </w:p>
    <w:p w14:paraId="0BE5DD8E">
      <w:pPr>
        <w:widowControl/>
        <w:spacing w:line="600" w:lineRule="exact"/>
        <w:ind w:firstLine="640"/>
        <w:jc w:val="left"/>
        <w:rPr>
          <w:rFonts w:hint="eastAsia" w:ascii="仿宋_GB2312" w:eastAsia="仿宋_GB2312" w:cs="仿宋_GB2312"/>
          <w:kern w:val="0"/>
          <w:sz w:val="32"/>
          <w:szCs w:val="32"/>
          <w:lang w:val="zh-CN"/>
        </w:rPr>
      </w:pPr>
      <w:r>
        <w:rPr>
          <w:rFonts w:hint="eastAsia" w:ascii="仿宋_GB2312" w:eastAsia="仿宋_GB2312" w:cs="仿宋_GB2312"/>
          <w:kern w:val="0"/>
          <w:sz w:val="32"/>
          <w:szCs w:val="32"/>
          <w:lang w:val="zh-CN"/>
        </w:rPr>
        <w:t xml:space="preserve">    十、国有资产占用情况表</w:t>
      </w:r>
    </w:p>
    <w:p w14:paraId="5CB617A9">
      <w:pPr>
        <w:widowControl/>
        <w:spacing w:line="600" w:lineRule="exact"/>
        <w:jc w:val="lef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    </w:t>
      </w:r>
      <w:r>
        <w:rPr>
          <w:rFonts w:hint="eastAsia" w:ascii="黑体" w:hAnsi="黑体" w:eastAsia="黑体"/>
          <w:sz w:val="32"/>
          <w:szCs w:val="32"/>
        </w:rPr>
        <w:t>第三部分  202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1</w:t>
      </w:r>
      <w:r>
        <w:rPr>
          <w:rFonts w:hint="eastAsia" w:ascii="黑体" w:hAnsi="黑体" w:eastAsia="黑体"/>
          <w:sz w:val="32"/>
          <w:szCs w:val="32"/>
        </w:rPr>
        <w:t>年度部门决算情况说明</w:t>
      </w:r>
    </w:p>
    <w:p w14:paraId="45030FC1">
      <w:pPr>
        <w:widowControl/>
        <w:spacing w:line="600" w:lineRule="exact"/>
        <w:ind w:firstLine="1280" w:firstLineChars="400"/>
        <w:jc w:val="left"/>
        <w:rPr>
          <w:rFonts w:hint="eastAsia" w:ascii="仿宋_GB2312" w:eastAsia="仿宋_GB2312" w:cs="仿宋_GB2312"/>
          <w:kern w:val="0"/>
          <w:sz w:val="32"/>
          <w:szCs w:val="32"/>
          <w:lang w:val="zh-CN"/>
        </w:rPr>
      </w:pPr>
      <w:r>
        <w:rPr>
          <w:rFonts w:hint="eastAsia" w:ascii="仿宋_GB2312" w:eastAsia="仿宋_GB2312" w:cs="仿宋_GB2312"/>
          <w:kern w:val="0"/>
          <w:sz w:val="32"/>
          <w:szCs w:val="32"/>
          <w:lang w:val="zh-CN"/>
        </w:rPr>
        <w:t>一、收入决算情况说明</w:t>
      </w:r>
    </w:p>
    <w:p w14:paraId="2585156D">
      <w:pPr>
        <w:widowControl/>
        <w:spacing w:line="600" w:lineRule="exact"/>
        <w:ind w:firstLine="1280" w:firstLineChars="400"/>
        <w:jc w:val="left"/>
        <w:rPr>
          <w:rFonts w:hint="eastAsia" w:ascii="仿宋_GB2312" w:eastAsia="仿宋_GB2312" w:cs="仿宋_GB2312"/>
          <w:kern w:val="0"/>
          <w:sz w:val="32"/>
          <w:szCs w:val="32"/>
          <w:lang w:val="zh-CN"/>
        </w:rPr>
      </w:pPr>
      <w:r>
        <w:rPr>
          <w:rFonts w:hint="eastAsia" w:ascii="仿宋_GB2312" w:eastAsia="仿宋_GB2312" w:cs="仿宋_GB2312"/>
          <w:kern w:val="0"/>
          <w:sz w:val="32"/>
          <w:szCs w:val="32"/>
          <w:lang w:val="zh-CN"/>
        </w:rPr>
        <w:t>二、支出决算情况说明</w:t>
      </w:r>
    </w:p>
    <w:p w14:paraId="26B2175A">
      <w:pPr>
        <w:widowControl/>
        <w:spacing w:line="600" w:lineRule="exact"/>
        <w:ind w:firstLine="1280" w:firstLineChars="400"/>
        <w:jc w:val="left"/>
        <w:rPr>
          <w:rFonts w:hint="eastAsia" w:ascii="仿宋_GB2312" w:eastAsia="仿宋_GB2312" w:cs="仿宋_GB2312"/>
          <w:kern w:val="0"/>
          <w:sz w:val="32"/>
          <w:szCs w:val="32"/>
          <w:lang w:val="zh-CN"/>
        </w:rPr>
      </w:pPr>
      <w:r>
        <w:rPr>
          <w:rFonts w:hint="eastAsia" w:ascii="仿宋_GB2312" w:eastAsia="仿宋_GB2312" w:cs="仿宋_GB2312"/>
          <w:kern w:val="0"/>
          <w:sz w:val="32"/>
          <w:szCs w:val="32"/>
          <w:lang w:val="zh-CN"/>
        </w:rPr>
        <w:t>三、财政拨款支出决算情况说明</w:t>
      </w:r>
    </w:p>
    <w:p w14:paraId="6759B8E7">
      <w:pPr>
        <w:widowControl/>
        <w:spacing w:line="600" w:lineRule="exact"/>
        <w:ind w:firstLine="1280" w:firstLineChars="400"/>
        <w:jc w:val="left"/>
        <w:rPr>
          <w:rFonts w:hint="eastAsia" w:ascii="仿宋_GB2312" w:eastAsia="仿宋_GB2312" w:cs="仿宋_GB2312"/>
          <w:kern w:val="0"/>
          <w:sz w:val="32"/>
          <w:szCs w:val="32"/>
          <w:lang w:val="zh-CN"/>
        </w:rPr>
      </w:pPr>
      <w:r>
        <w:rPr>
          <w:rFonts w:hint="eastAsia" w:ascii="仿宋_GB2312" w:eastAsia="仿宋_GB2312" w:cs="仿宋_GB2312"/>
          <w:kern w:val="0"/>
          <w:sz w:val="32"/>
          <w:szCs w:val="32"/>
          <w:lang w:val="zh-CN"/>
        </w:rPr>
        <w:t>四、一般公共预算财政拨款基本支出决算情况说明</w:t>
      </w:r>
    </w:p>
    <w:p w14:paraId="4050C433">
      <w:pPr>
        <w:widowControl/>
        <w:spacing w:line="600" w:lineRule="exact"/>
        <w:ind w:firstLine="1280" w:firstLineChars="400"/>
        <w:jc w:val="left"/>
        <w:rPr>
          <w:rFonts w:hint="eastAsia" w:ascii="仿宋_GB2312" w:eastAsia="仿宋_GB2312" w:cs="仿宋_GB2312"/>
          <w:kern w:val="0"/>
          <w:sz w:val="32"/>
          <w:szCs w:val="32"/>
          <w:lang w:val="zh-CN"/>
        </w:rPr>
      </w:pPr>
      <w:r>
        <w:rPr>
          <w:rFonts w:hint="eastAsia" w:ascii="仿宋_GB2312" w:eastAsia="仿宋_GB2312" w:cs="仿宋_GB2312"/>
          <w:kern w:val="0"/>
          <w:sz w:val="32"/>
          <w:szCs w:val="32"/>
          <w:lang w:val="zh-CN"/>
        </w:rPr>
        <w:t>五、一般公共预算财政拨款“三公”经费支出决算情况说明</w:t>
      </w:r>
    </w:p>
    <w:p w14:paraId="48E1D6E6">
      <w:pPr>
        <w:widowControl/>
        <w:spacing w:line="600" w:lineRule="exact"/>
        <w:ind w:firstLine="1280" w:firstLineChars="400"/>
        <w:jc w:val="left"/>
        <w:rPr>
          <w:rFonts w:hint="eastAsia" w:ascii="仿宋_GB2312" w:eastAsia="仿宋_GB2312" w:cs="仿宋_GB2312"/>
          <w:kern w:val="0"/>
          <w:sz w:val="32"/>
          <w:szCs w:val="32"/>
          <w:lang w:val="zh-CN"/>
        </w:rPr>
      </w:pPr>
      <w:r>
        <w:rPr>
          <w:rFonts w:hint="eastAsia" w:ascii="仿宋_GB2312" w:eastAsia="仿宋_GB2312" w:cs="仿宋_GB2312"/>
          <w:kern w:val="0"/>
          <w:sz w:val="32"/>
          <w:szCs w:val="32"/>
          <w:lang w:val="zh-CN"/>
        </w:rPr>
        <w:t>六、机关运行经费支出情况说明</w:t>
      </w:r>
    </w:p>
    <w:p w14:paraId="3E6713B1">
      <w:pPr>
        <w:widowControl/>
        <w:spacing w:line="600" w:lineRule="exact"/>
        <w:ind w:firstLine="640"/>
        <w:jc w:val="left"/>
        <w:rPr>
          <w:rFonts w:hint="eastAsia" w:ascii="仿宋_GB2312" w:eastAsia="仿宋_GB2312" w:cs="仿宋_GB2312"/>
          <w:kern w:val="0"/>
          <w:sz w:val="32"/>
          <w:szCs w:val="32"/>
          <w:lang w:val="zh-CN"/>
        </w:rPr>
      </w:pPr>
      <w:r>
        <w:rPr>
          <w:rFonts w:hint="eastAsia" w:ascii="仿宋_GB2312" w:eastAsia="仿宋_GB2312" w:cs="仿宋_GB2312"/>
          <w:kern w:val="0"/>
          <w:sz w:val="32"/>
          <w:szCs w:val="32"/>
          <w:lang w:val="zh-CN"/>
        </w:rPr>
        <w:t xml:space="preserve">    七、政府采购支出情况说明</w:t>
      </w:r>
    </w:p>
    <w:p w14:paraId="48C2FF7A">
      <w:pPr>
        <w:widowControl/>
        <w:spacing w:line="600" w:lineRule="exact"/>
        <w:ind w:firstLine="640"/>
        <w:jc w:val="left"/>
        <w:rPr>
          <w:rFonts w:hint="eastAsia" w:ascii="仿宋_GB2312" w:eastAsia="仿宋_GB2312" w:cs="仿宋_GB2312"/>
          <w:kern w:val="0"/>
          <w:sz w:val="32"/>
          <w:szCs w:val="32"/>
          <w:lang w:val="zh-CN"/>
        </w:rPr>
      </w:pPr>
      <w:r>
        <w:rPr>
          <w:rFonts w:hint="eastAsia" w:ascii="仿宋_GB2312" w:eastAsia="仿宋_GB2312" w:cs="仿宋_GB2312"/>
          <w:kern w:val="0"/>
          <w:sz w:val="32"/>
          <w:szCs w:val="32"/>
          <w:lang w:val="zh-CN"/>
        </w:rPr>
        <w:t xml:space="preserve">    八、国有资产占用情况说明</w:t>
      </w:r>
    </w:p>
    <w:p w14:paraId="34A3ECCF">
      <w:pPr>
        <w:widowControl/>
        <w:spacing w:line="600" w:lineRule="exact"/>
        <w:ind w:firstLine="640"/>
        <w:jc w:val="left"/>
        <w:rPr>
          <w:rFonts w:hint="eastAsia" w:ascii="仿宋_GB2312" w:eastAsia="仿宋_GB2312" w:cs="仿宋_GB2312"/>
          <w:kern w:val="0"/>
          <w:sz w:val="32"/>
          <w:szCs w:val="32"/>
          <w:lang w:val="zh-CN"/>
        </w:rPr>
      </w:pPr>
      <w:r>
        <w:rPr>
          <w:rFonts w:hint="eastAsia" w:ascii="仿宋_GB2312" w:eastAsia="仿宋_GB2312" w:cs="仿宋_GB2312"/>
          <w:kern w:val="0"/>
          <w:sz w:val="32"/>
          <w:szCs w:val="32"/>
          <w:lang w:val="zh-CN"/>
        </w:rPr>
        <w:t xml:space="preserve">    九、预算绩效情况说明</w:t>
      </w:r>
    </w:p>
    <w:p w14:paraId="464E135B">
      <w:pPr>
        <w:widowControl/>
        <w:spacing w:line="600" w:lineRule="exact"/>
        <w:ind w:firstLine="640"/>
        <w:jc w:val="left"/>
        <w:rPr>
          <w:rFonts w:hint="eastAsia" w:ascii="仿宋" w:hAnsi="仿宋" w:eastAsia="仿宋"/>
          <w:sz w:val="32"/>
          <w:szCs w:val="30"/>
        </w:rPr>
      </w:pPr>
      <w:r>
        <w:rPr>
          <w:rFonts w:hint="eastAsia" w:ascii="黑体" w:hAnsi="黑体" w:eastAsia="黑体"/>
          <w:sz w:val="32"/>
          <w:szCs w:val="32"/>
        </w:rPr>
        <w:t>第四部分  名词解释</w:t>
      </w:r>
    </w:p>
    <w:p w14:paraId="61C1BB37">
      <w:pPr>
        <w:ind w:firstLine="630"/>
        <w:jc w:val="center"/>
        <w:rPr>
          <w:rFonts w:hint="eastAsia" w:ascii="宋体" w:hAnsi="宋体"/>
          <w:b/>
          <w:sz w:val="36"/>
          <w:szCs w:val="36"/>
        </w:rPr>
      </w:pPr>
    </w:p>
    <w:p w14:paraId="3322310C">
      <w:pPr>
        <w:ind w:firstLine="630"/>
        <w:jc w:val="center"/>
        <w:rPr>
          <w:rFonts w:hint="eastAsia" w:ascii="宋体" w:hAnsi="宋体"/>
          <w:b/>
          <w:sz w:val="36"/>
          <w:szCs w:val="36"/>
        </w:rPr>
      </w:pPr>
    </w:p>
    <w:p w14:paraId="17EE860C">
      <w:pPr>
        <w:ind w:firstLine="630"/>
        <w:jc w:val="center"/>
        <w:rPr>
          <w:rFonts w:hint="eastAsia" w:ascii="宋体" w:hAnsi="宋体"/>
          <w:b/>
          <w:sz w:val="36"/>
          <w:szCs w:val="36"/>
        </w:rPr>
      </w:pPr>
    </w:p>
    <w:p w14:paraId="2CA49D7B">
      <w:pPr>
        <w:ind w:firstLine="630"/>
        <w:jc w:val="center"/>
        <w:rPr>
          <w:rFonts w:hint="eastAsia" w:ascii="宋体" w:hAnsi="宋体"/>
          <w:b/>
          <w:sz w:val="36"/>
          <w:szCs w:val="36"/>
        </w:rPr>
      </w:pPr>
    </w:p>
    <w:p w14:paraId="349A13F6">
      <w:pPr>
        <w:ind w:firstLine="630"/>
        <w:jc w:val="center"/>
        <w:rPr>
          <w:rFonts w:hint="eastAsia" w:ascii="仿宋_GB2312" w:eastAsia="仿宋_GB2312" w:cs="仿宋_GB2312"/>
          <w:kern w:val="0"/>
          <w:sz w:val="32"/>
          <w:szCs w:val="32"/>
          <w:lang w:val="zh-CN"/>
        </w:rPr>
      </w:pPr>
    </w:p>
    <w:p w14:paraId="0C75B2C8">
      <w:pPr>
        <w:ind w:firstLine="630"/>
        <w:jc w:val="center"/>
        <w:rPr>
          <w:rFonts w:hint="eastAsia" w:ascii="仿宋_GB2312" w:eastAsia="仿宋_GB2312" w:cs="仿宋_GB2312"/>
          <w:kern w:val="0"/>
          <w:sz w:val="32"/>
          <w:szCs w:val="32"/>
          <w:lang w:val="zh-CN"/>
        </w:rPr>
      </w:pPr>
    </w:p>
    <w:p w14:paraId="734615D0">
      <w:pPr>
        <w:ind w:firstLine="630"/>
        <w:jc w:val="center"/>
        <w:rPr>
          <w:rFonts w:hint="eastAsia" w:ascii="宋体" w:hAnsi="宋体"/>
          <w:b/>
          <w:sz w:val="36"/>
          <w:szCs w:val="36"/>
        </w:rPr>
      </w:pPr>
    </w:p>
    <w:p w14:paraId="14820B32">
      <w:pPr>
        <w:ind w:firstLine="630"/>
        <w:jc w:val="center"/>
        <w:rPr>
          <w:rFonts w:hint="eastAsia" w:ascii="宋体" w:hAnsi="宋体"/>
          <w:b/>
          <w:sz w:val="36"/>
          <w:szCs w:val="36"/>
        </w:rPr>
      </w:pPr>
    </w:p>
    <w:p w14:paraId="6EFE63C3">
      <w:pPr>
        <w:ind w:firstLine="630"/>
        <w:jc w:val="center"/>
        <w:rPr>
          <w:rFonts w:hint="eastAsia" w:ascii="宋体" w:hAnsi="宋体"/>
          <w:b/>
          <w:sz w:val="36"/>
          <w:szCs w:val="36"/>
        </w:rPr>
      </w:pPr>
    </w:p>
    <w:p w14:paraId="31FCB162">
      <w:pPr>
        <w:ind w:firstLine="630"/>
        <w:jc w:val="center"/>
        <w:rPr>
          <w:rFonts w:hint="eastAsia" w:ascii="宋体" w:hAnsi="宋体"/>
          <w:b/>
          <w:sz w:val="36"/>
          <w:szCs w:val="36"/>
        </w:rPr>
      </w:pPr>
    </w:p>
    <w:p w14:paraId="7BCC0756">
      <w:pPr>
        <w:ind w:firstLine="630"/>
        <w:jc w:val="center"/>
        <w:rPr>
          <w:rFonts w:hint="eastAsia" w:ascii="宋体" w:hAnsi="宋体"/>
          <w:b/>
          <w:sz w:val="36"/>
          <w:szCs w:val="36"/>
        </w:rPr>
      </w:pPr>
    </w:p>
    <w:p w14:paraId="629E9D89">
      <w:pPr>
        <w:ind w:firstLine="630"/>
        <w:jc w:val="center"/>
        <w:rPr>
          <w:rFonts w:hint="eastAsia" w:ascii="宋体" w:hAnsi="宋体"/>
          <w:b/>
          <w:sz w:val="36"/>
          <w:szCs w:val="36"/>
        </w:rPr>
      </w:pPr>
    </w:p>
    <w:p w14:paraId="4D935525">
      <w:pPr>
        <w:ind w:firstLine="630"/>
        <w:jc w:val="center"/>
        <w:rPr>
          <w:rFonts w:hint="eastAsia" w:ascii="宋体" w:hAnsi="宋体"/>
          <w:b/>
          <w:sz w:val="36"/>
          <w:szCs w:val="36"/>
        </w:rPr>
      </w:pPr>
    </w:p>
    <w:p w14:paraId="174A890D">
      <w:pPr>
        <w:widowControl/>
        <w:spacing w:line="58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 xml:space="preserve">第一部分  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景德镇市军队离休退休干部休养所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概况</w:t>
      </w:r>
    </w:p>
    <w:p w14:paraId="0741D0D4">
      <w:pPr>
        <w:ind w:firstLine="630"/>
        <w:jc w:val="center"/>
        <w:rPr>
          <w:rFonts w:hint="eastAsia" w:ascii="Calibri" w:hAnsi="Calibri"/>
          <w:sz w:val="32"/>
          <w:szCs w:val="32"/>
        </w:rPr>
      </w:pPr>
    </w:p>
    <w:p w14:paraId="3FF445CF">
      <w:pPr>
        <w:numPr>
          <w:ilvl w:val="0"/>
          <w:numId w:val="2"/>
        </w:numPr>
        <w:ind w:firstLine="630"/>
        <w:jc w:val="lef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单位</w:t>
      </w:r>
      <w:r>
        <w:rPr>
          <w:rFonts w:hint="eastAsia" w:ascii="黑体" w:hAnsi="黑体" w:eastAsia="黑体"/>
          <w:sz w:val="32"/>
          <w:szCs w:val="32"/>
        </w:rPr>
        <w:t>主要职能</w:t>
      </w:r>
    </w:p>
    <w:p w14:paraId="25424908">
      <w:pPr>
        <w:snapToGrid w:val="0"/>
        <w:spacing w:line="520" w:lineRule="exact"/>
        <w:ind w:firstLine="640" w:firstLineChars="200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主要职能：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市军队离休退休干部休养所成立于1990年4月，主要任务是按照党和政府关于安置军队离休退休干部的政策和规定，落实移交地方政府安置的军休干部政治待遇和生活待遇。军休干部服务管理由政府领导、退役军人事务局主管、服务管理机构实施，坚持政治关心、生活照顾、服务为先、依法管理的原则。</w:t>
      </w:r>
    </w:p>
    <w:p w14:paraId="196854C7">
      <w:pPr>
        <w:ind w:firstLine="630"/>
        <w:jc w:val="lef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单位</w:t>
      </w:r>
      <w:r>
        <w:rPr>
          <w:rFonts w:hint="eastAsia" w:ascii="黑体" w:hAnsi="黑体" w:eastAsia="黑体"/>
          <w:sz w:val="32"/>
          <w:szCs w:val="32"/>
        </w:rPr>
        <w:t>基本情况</w:t>
      </w:r>
    </w:p>
    <w:p w14:paraId="2941E018">
      <w:pPr>
        <w:ind w:firstLine="630"/>
        <w:jc w:val="left"/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本单位设立1个内设机构，是景德镇市军队离休退休干部休养所</w:t>
      </w:r>
      <w:r>
        <w:rPr>
          <w:rFonts w:hint="eastAsia" w:ascii="仿宋_GB2312" w:hAnsi="仿宋_GB2312" w:eastAsia="仿宋_GB2312" w:cs="Times New Roman"/>
          <w:color w:val="auto"/>
          <w:sz w:val="32"/>
          <w:szCs w:val="32"/>
          <w:lang w:val="en-US" w:eastAsia="zh-CN"/>
        </w:rPr>
        <w:t>。</w:t>
      </w:r>
    </w:p>
    <w:p w14:paraId="277CB9BD">
      <w:pPr>
        <w:ind w:firstLine="630"/>
        <w:jc w:val="left"/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本单位2021年年末实有人数5人，其中在职人员5人，</w:t>
      </w:r>
    </w:p>
    <w:p w14:paraId="18B5A64C">
      <w:pPr>
        <w:jc w:val="left"/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离休人员6人，退休人员0人(不含由养老保险基金发放养老金的离退休人员）。由养老保险基金发放养老金的离退休人员23人。</w:t>
      </w:r>
    </w:p>
    <w:p w14:paraId="1C208F3D">
      <w:pPr>
        <w:widowControl/>
        <w:spacing w:line="600" w:lineRule="exact"/>
        <w:ind w:firstLine="640"/>
        <w:jc w:val="center"/>
        <w:rPr>
          <w:rFonts w:hint="eastAsia" w:ascii="宋体" w:hAnsi="宋体"/>
          <w:b/>
          <w:sz w:val="32"/>
          <w:szCs w:val="32"/>
        </w:rPr>
      </w:pPr>
    </w:p>
    <w:p w14:paraId="73EC5768">
      <w:pPr>
        <w:widowControl/>
        <w:spacing w:line="600" w:lineRule="exact"/>
        <w:ind w:firstLine="640"/>
        <w:jc w:val="center"/>
        <w:rPr>
          <w:rFonts w:hint="eastAsia" w:ascii="宋体" w:hAnsi="宋体"/>
          <w:b/>
          <w:sz w:val="32"/>
          <w:szCs w:val="32"/>
        </w:rPr>
      </w:pPr>
    </w:p>
    <w:p w14:paraId="348F75C5">
      <w:pPr>
        <w:widowControl/>
        <w:spacing w:line="600" w:lineRule="exact"/>
        <w:ind w:firstLine="640"/>
        <w:jc w:val="center"/>
        <w:rPr>
          <w:rFonts w:hint="eastAsia" w:ascii="宋体" w:hAnsi="宋体"/>
          <w:b/>
          <w:sz w:val="32"/>
          <w:szCs w:val="32"/>
        </w:rPr>
      </w:pPr>
    </w:p>
    <w:p w14:paraId="6C580790">
      <w:pPr>
        <w:widowControl/>
        <w:spacing w:line="600" w:lineRule="exact"/>
        <w:ind w:firstLine="640"/>
        <w:jc w:val="center"/>
        <w:rPr>
          <w:rFonts w:hint="eastAsia" w:ascii="宋体" w:hAnsi="宋体"/>
          <w:b/>
          <w:sz w:val="32"/>
          <w:szCs w:val="32"/>
        </w:rPr>
      </w:pPr>
    </w:p>
    <w:p w14:paraId="4DCF09E2">
      <w:pPr>
        <w:widowControl/>
        <w:spacing w:line="600" w:lineRule="exact"/>
        <w:ind w:firstLine="640"/>
        <w:jc w:val="center"/>
        <w:rPr>
          <w:rFonts w:hint="eastAsia" w:ascii="宋体" w:hAnsi="宋体"/>
          <w:b/>
          <w:sz w:val="32"/>
          <w:szCs w:val="32"/>
        </w:rPr>
      </w:pPr>
    </w:p>
    <w:p w14:paraId="6A8D58D3">
      <w:pPr>
        <w:widowControl/>
        <w:spacing w:line="600" w:lineRule="exact"/>
        <w:jc w:val="both"/>
        <w:rPr>
          <w:rFonts w:hint="eastAsia" w:ascii="宋体" w:hAnsi="宋体"/>
          <w:b/>
          <w:sz w:val="32"/>
          <w:szCs w:val="32"/>
        </w:rPr>
      </w:pPr>
    </w:p>
    <w:p w14:paraId="33FC5615">
      <w:pPr>
        <w:widowControl/>
        <w:spacing w:line="600" w:lineRule="exact"/>
        <w:ind w:firstLine="640"/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第二部分  202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1</w:t>
      </w:r>
      <w:r>
        <w:rPr>
          <w:rFonts w:hint="eastAsia" w:ascii="宋体" w:hAnsi="宋体"/>
          <w:b/>
          <w:sz w:val="44"/>
          <w:szCs w:val="44"/>
        </w:rPr>
        <w:t>年度部门决算表</w:t>
      </w:r>
    </w:p>
    <w:p w14:paraId="2D015055">
      <w:pPr>
        <w:widowControl/>
        <w:spacing w:line="600" w:lineRule="exact"/>
        <w:ind w:firstLine="640"/>
        <w:jc w:val="center"/>
        <w:rPr>
          <w:rFonts w:hint="eastAsia" w:ascii="宋体" w:hAnsi="宋体"/>
          <w:b/>
          <w:sz w:val="32"/>
          <w:szCs w:val="32"/>
        </w:rPr>
      </w:pPr>
    </w:p>
    <w:p w14:paraId="49BCA548">
      <w:pPr>
        <w:autoSpaceDE w:val="0"/>
        <w:autoSpaceDN w:val="0"/>
        <w:adjustRightInd w:val="0"/>
        <w:spacing w:line="360" w:lineRule="auto"/>
        <w:jc w:val="left"/>
        <w:rPr>
          <w:rFonts w:hint="eastAsia" w:ascii="Calibri" w:hAnsi="Calibri" w:eastAsia="宋体"/>
          <w:szCs w:val="30"/>
          <w:lang w:eastAsia="zh-CN"/>
        </w:rPr>
      </w:pPr>
      <w:r>
        <w:rPr>
          <w:rFonts w:hint="eastAsia" w:ascii="Calibri" w:hAnsi="Calibri" w:eastAsia="宋体"/>
          <w:szCs w:val="30"/>
          <w:lang w:eastAsia="zh-CN"/>
        </w:rPr>
        <w:drawing>
          <wp:inline distT="0" distB="0" distL="114300" distR="114300">
            <wp:extent cx="5273040" cy="5299075"/>
            <wp:effectExtent l="0" t="0" r="3810" b="15875"/>
            <wp:docPr id="7" name="图片 7" descr="16626294976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66262949763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529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9A42C1">
      <w:pPr>
        <w:autoSpaceDE w:val="0"/>
        <w:autoSpaceDN w:val="0"/>
        <w:adjustRightInd w:val="0"/>
        <w:spacing w:line="360" w:lineRule="auto"/>
        <w:jc w:val="left"/>
        <w:rPr>
          <w:rFonts w:hint="eastAsia" w:eastAsia="宋体"/>
          <w:lang w:eastAsia="zh-CN"/>
        </w:rPr>
      </w:pPr>
    </w:p>
    <w:p w14:paraId="3C9ED478">
      <w:pPr>
        <w:autoSpaceDE w:val="0"/>
        <w:autoSpaceDN w:val="0"/>
        <w:adjustRightInd w:val="0"/>
        <w:spacing w:line="360" w:lineRule="auto"/>
        <w:jc w:val="left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268595" cy="1904365"/>
            <wp:effectExtent l="0" t="0" r="8255" b="635"/>
            <wp:docPr id="8" name="图片 8" descr="16626295477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66262954773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1904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6586AD">
      <w:pPr>
        <w:autoSpaceDE w:val="0"/>
        <w:autoSpaceDN w:val="0"/>
        <w:adjustRightInd w:val="0"/>
        <w:spacing w:line="360" w:lineRule="auto"/>
        <w:jc w:val="left"/>
        <w:rPr>
          <w:rFonts w:hint="eastAsia" w:eastAsia="宋体"/>
          <w:lang w:eastAsia="zh-CN"/>
        </w:rPr>
      </w:pPr>
    </w:p>
    <w:p w14:paraId="67E8F189">
      <w:pPr>
        <w:autoSpaceDE w:val="0"/>
        <w:autoSpaceDN w:val="0"/>
        <w:adjustRightInd w:val="0"/>
        <w:spacing w:line="360" w:lineRule="auto"/>
        <w:jc w:val="left"/>
        <w:rPr>
          <w:rFonts w:hint="eastAsia" w:eastAsia="宋体"/>
          <w:lang w:eastAsia="zh-CN"/>
        </w:rPr>
      </w:pPr>
    </w:p>
    <w:p w14:paraId="35C1D525">
      <w:pPr>
        <w:autoSpaceDE w:val="0"/>
        <w:autoSpaceDN w:val="0"/>
        <w:adjustRightInd w:val="0"/>
        <w:spacing w:line="360" w:lineRule="auto"/>
        <w:jc w:val="left"/>
        <w:rPr>
          <w:rFonts w:hint="eastAsia" w:eastAsia="宋体"/>
          <w:szCs w:val="30"/>
          <w:lang w:eastAsia="zh-CN"/>
        </w:rPr>
      </w:pPr>
      <w:r>
        <w:rPr>
          <w:rFonts w:hint="eastAsia" w:eastAsia="宋体"/>
          <w:szCs w:val="30"/>
          <w:lang w:eastAsia="zh-CN"/>
        </w:rPr>
        <w:drawing>
          <wp:inline distT="0" distB="0" distL="114300" distR="114300">
            <wp:extent cx="5270500" cy="2374900"/>
            <wp:effectExtent l="0" t="0" r="6350" b="6350"/>
            <wp:docPr id="9" name="图片 9" descr="16626295698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66262956985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37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B2558C">
      <w:pPr>
        <w:autoSpaceDE w:val="0"/>
        <w:autoSpaceDN w:val="0"/>
        <w:adjustRightInd w:val="0"/>
        <w:spacing w:line="360" w:lineRule="auto"/>
        <w:jc w:val="left"/>
        <w:rPr>
          <w:rFonts w:hint="eastAsia" w:eastAsia="宋体"/>
          <w:szCs w:val="30"/>
          <w:lang w:eastAsia="zh-CN"/>
        </w:rPr>
      </w:pPr>
      <w:r>
        <w:rPr>
          <w:rFonts w:hint="eastAsia" w:eastAsia="宋体"/>
          <w:szCs w:val="30"/>
          <w:lang w:eastAsia="zh-CN"/>
        </w:rPr>
        <w:drawing>
          <wp:inline distT="0" distB="0" distL="114300" distR="114300">
            <wp:extent cx="5274310" cy="3855085"/>
            <wp:effectExtent l="0" t="0" r="2540" b="12065"/>
            <wp:docPr id="10" name="图片 10" descr="16626296020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66262960203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855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B66BE5">
      <w:pPr>
        <w:autoSpaceDE w:val="0"/>
        <w:autoSpaceDN w:val="0"/>
        <w:adjustRightInd w:val="0"/>
        <w:spacing w:line="360" w:lineRule="auto"/>
        <w:jc w:val="left"/>
        <w:rPr>
          <w:rFonts w:hint="eastAsia" w:eastAsia="宋体"/>
          <w:szCs w:val="30"/>
          <w:lang w:eastAsia="zh-CN"/>
        </w:rPr>
      </w:pPr>
      <w:r>
        <w:rPr>
          <w:rFonts w:hint="eastAsia" w:eastAsia="宋体"/>
          <w:szCs w:val="30"/>
          <w:lang w:eastAsia="zh-CN"/>
        </w:rPr>
        <w:drawing>
          <wp:inline distT="0" distB="0" distL="114300" distR="114300">
            <wp:extent cx="5269230" cy="3447415"/>
            <wp:effectExtent l="0" t="0" r="7620" b="635"/>
            <wp:docPr id="11" name="图片 11" descr="1662629631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66262963115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3447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87FB16">
      <w:pPr>
        <w:autoSpaceDE w:val="0"/>
        <w:autoSpaceDN w:val="0"/>
        <w:adjustRightInd w:val="0"/>
        <w:spacing w:line="360" w:lineRule="auto"/>
        <w:jc w:val="left"/>
        <w:rPr>
          <w:rFonts w:hint="eastAsia" w:eastAsia="宋体"/>
          <w:szCs w:val="30"/>
          <w:lang w:eastAsia="zh-CN"/>
        </w:rPr>
      </w:pPr>
      <w:r>
        <w:rPr>
          <w:rFonts w:hint="eastAsia" w:eastAsia="宋体"/>
          <w:szCs w:val="30"/>
          <w:lang w:eastAsia="zh-CN"/>
        </w:rPr>
        <w:drawing>
          <wp:inline distT="0" distB="0" distL="114300" distR="114300">
            <wp:extent cx="5266690" cy="8178800"/>
            <wp:effectExtent l="0" t="0" r="10160" b="12700"/>
            <wp:docPr id="12" name="图片 12" descr="1662629651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166262965115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817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F4C576">
      <w:pPr>
        <w:autoSpaceDE w:val="0"/>
        <w:autoSpaceDN w:val="0"/>
        <w:adjustRightInd w:val="0"/>
        <w:spacing w:line="360" w:lineRule="auto"/>
        <w:jc w:val="left"/>
        <w:rPr>
          <w:rFonts w:hint="eastAsia" w:eastAsia="宋体"/>
          <w:szCs w:val="30"/>
          <w:lang w:eastAsia="zh-CN"/>
        </w:rPr>
      </w:pPr>
      <w:r>
        <w:rPr>
          <w:rFonts w:hint="eastAsia" w:eastAsia="宋体"/>
          <w:szCs w:val="30"/>
          <w:lang w:eastAsia="zh-CN"/>
        </w:rPr>
        <w:drawing>
          <wp:inline distT="0" distB="0" distL="114300" distR="114300">
            <wp:extent cx="5272405" cy="5226050"/>
            <wp:effectExtent l="0" t="0" r="4445" b="12700"/>
            <wp:docPr id="13" name="图片 13" descr="16626296726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166262967260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522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7E56C5">
      <w:pPr>
        <w:autoSpaceDE w:val="0"/>
        <w:autoSpaceDN w:val="0"/>
        <w:adjustRightInd w:val="0"/>
        <w:spacing w:line="360" w:lineRule="auto"/>
        <w:jc w:val="left"/>
        <w:rPr>
          <w:rFonts w:hint="eastAsia" w:eastAsia="宋体"/>
          <w:szCs w:val="30"/>
          <w:lang w:eastAsia="zh-CN"/>
        </w:rPr>
      </w:pPr>
      <w:r>
        <w:rPr>
          <w:rFonts w:hint="eastAsia" w:eastAsia="宋体"/>
          <w:szCs w:val="30"/>
          <w:lang w:eastAsia="zh-CN"/>
        </w:rPr>
        <w:drawing>
          <wp:inline distT="0" distB="0" distL="114300" distR="114300">
            <wp:extent cx="5266690" cy="1831340"/>
            <wp:effectExtent l="0" t="0" r="10160" b="16510"/>
            <wp:docPr id="14" name="图片 14" descr="16626296936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166262969368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1831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F2F6D0">
      <w:pPr>
        <w:autoSpaceDE w:val="0"/>
        <w:autoSpaceDN w:val="0"/>
        <w:adjustRightInd w:val="0"/>
        <w:spacing w:line="360" w:lineRule="auto"/>
        <w:jc w:val="left"/>
        <w:rPr>
          <w:rFonts w:hint="eastAsia" w:eastAsia="宋体"/>
          <w:szCs w:val="30"/>
          <w:lang w:eastAsia="zh-CN"/>
        </w:rPr>
      </w:pPr>
      <w:r>
        <w:rPr>
          <w:rFonts w:hint="eastAsia" w:eastAsia="宋体"/>
          <w:szCs w:val="30"/>
          <w:lang w:eastAsia="zh-CN"/>
        </w:rPr>
        <w:drawing>
          <wp:inline distT="0" distB="0" distL="114300" distR="114300">
            <wp:extent cx="5272405" cy="2749550"/>
            <wp:effectExtent l="0" t="0" r="4445" b="12700"/>
            <wp:docPr id="15" name="图片 15" descr="1662629718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166262971835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74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ECEAA1">
      <w:pPr>
        <w:autoSpaceDE w:val="0"/>
        <w:autoSpaceDN w:val="0"/>
        <w:adjustRightInd w:val="0"/>
        <w:spacing w:line="360" w:lineRule="auto"/>
        <w:jc w:val="left"/>
        <w:rPr>
          <w:rFonts w:hint="eastAsia" w:eastAsia="宋体"/>
          <w:szCs w:val="30"/>
          <w:lang w:eastAsia="zh-CN"/>
        </w:rPr>
      </w:pPr>
      <w:r>
        <w:rPr>
          <w:rFonts w:hint="eastAsia" w:eastAsia="宋体"/>
          <w:szCs w:val="30"/>
          <w:lang w:eastAsia="zh-CN"/>
        </w:rPr>
        <w:drawing>
          <wp:inline distT="0" distB="0" distL="114300" distR="114300">
            <wp:extent cx="5269230" cy="3227705"/>
            <wp:effectExtent l="0" t="0" r="7620" b="10795"/>
            <wp:docPr id="16" name="图片 16" descr="1662629734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166262973411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3227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0F5F40">
      <w:pPr>
        <w:autoSpaceDE w:val="0"/>
        <w:autoSpaceDN w:val="0"/>
        <w:adjustRightInd w:val="0"/>
        <w:spacing w:line="360" w:lineRule="auto"/>
        <w:jc w:val="left"/>
        <w:rPr>
          <w:rFonts w:hint="eastAsia" w:eastAsia="宋体"/>
          <w:szCs w:val="22"/>
          <w:lang w:eastAsia="zh-CN"/>
        </w:rPr>
      </w:pPr>
    </w:p>
    <w:p w14:paraId="6499BC6D">
      <w:pPr>
        <w:autoSpaceDE w:val="0"/>
        <w:autoSpaceDN w:val="0"/>
        <w:adjustRightInd w:val="0"/>
        <w:spacing w:line="360" w:lineRule="auto"/>
        <w:jc w:val="left"/>
        <w:rPr>
          <w:rFonts w:hint="eastAsia" w:eastAsia="宋体"/>
          <w:lang w:eastAsia="zh-CN"/>
        </w:rPr>
      </w:pPr>
    </w:p>
    <w:p w14:paraId="44CF2005">
      <w:pPr>
        <w:autoSpaceDE w:val="0"/>
        <w:autoSpaceDN w:val="0"/>
        <w:adjustRightInd w:val="0"/>
        <w:spacing w:line="360" w:lineRule="auto"/>
        <w:jc w:val="left"/>
        <w:rPr>
          <w:szCs w:val="30"/>
        </w:rPr>
      </w:pPr>
    </w:p>
    <w:p w14:paraId="3E22A963">
      <w:pPr>
        <w:autoSpaceDE w:val="0"/>
        <w:autoSpaceDN w:val="0"/>
        <w:adjustRightInd w:val="0"/>
        <w:spacing w:line="360" w:lineRule="auto"/>
        <w:jc w:val="left"/>
        <w:rPr>
          <w:szCs w:val="30"/>
        </w:rPr>
      </w:pPr>
    </w:p>
    <w:p w14:paraId="55228009">
      <w:pPr>
        <w:autoSpaceDE w:val="0"/>
        <w:autoSpaceDN w:val="0"/>
        <w:adjustRightInd w:val="0"/>
        <w:spacing w:line="360" w:lineRule="auto"/>
        <w:jc w:val="left"/>
        <w:rPr>
          <w:szCs w:val="30"/>
        </w:rPr>
      </w:pPr>
    </w:p>
    <w:p w14:paraId="61CE68A4">
      <w:pPr>
        <w:autoSpaceDE w:val="0"/>
        <w:autoSpaceDN w:val="0"/>
        <w:adjustRightInd w:val="0"/>
        <w:spacing w:line="360" w:lineRule="auto"/>
        <w:jc w:val="left"/>
        <w:rPr>
          <w:rFonts w:hint="eastAsia" w:eastAsia="宋体"/>
          <w:szCs w:val="30"/>
          <w:lang w:eastAsia="zh-CN"/>
        </w:rPr>
      </w:pPr>
    </w:p>
    <w:p w14:paraId="67C2B7A7">
      <w:pPr>
        <w:autoSpaceDE w:val="0"/>
        <w:autoSpaceDN w:val="0"/>
        <w:adjustRightInd w:val="0"/>
        <w:spacing w:line="360" w:lineRule="auto"/>
        <w:jc w:val="left"/>
        <w:rPr>
          <w:rFonts w:hint="eastAsia" w:eastAsia="宋体"/>
          <w:szCs w:val="22"/>
          <w:lang w:eastAsia="zh-CN"/>
        </w:rPr>
      </w:pPr>
    </w:p>
    <w:p w14:paraId="7DF6AFBA">
      <w:pPr>
        <w:widowControl/>
        <w:spacing w:line="600" w:lineRule="exact"/>
        <w:jc w:val="both"/>
        <w:rPr>
          <w:rFonts w:hint="eastAsia" w:ascii="宋体" w:hAnsi="宋体"/>
          <w:b/>
          <w:sz w:val="32"/>
          <w:szCs w:val="32"/>
        </w:rPr>
      </w:pPr>
    </w:p>
    <w:p w14:paraId="5D67E7D3">
      <w:pPr>
        <w:widowControl/>
        <w:spacing w:line="600" w:lineRule="exact"/>
        <w:ind w:firstLine="640"/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第三部分  202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1</w:t>
      </w:r>
      <w:r>
        <w:rPr>
          <w:rFonts w:hint="eastAsia" w:ascii="宋体" w:hAnsi="宋体"/>
          <w:b/>
          <w:sz w:val="44"/>
          <w:szCs w:val="44"/>
        </w:rPr>
        <w:t>年度部门决算情况说明</w:t>
      </w:r>
    </w:p>
    <w:p w14:paraId="38B55A8B">
      <w:pPr>
        <w:jc w:val="left"/>
        <w:rPr>
          <w:rFonts w:hint="eastAsia" w:ascii="仿宋" w:hAnsi="仿宋" w:eastAsia="仿宋"/>
          <w:sz w:val="30"/>
          <w:szCs w:val="30"/>
        </w:rPr>
      </w:pPr>
    </w:p>
    <w:p w14:paraId="755BD1A2">
      <w:pPr>
        <w:ind w:firstLine="630"/>
        <w:jc w:val="left"/>
        <w:rPr>
          <w:rFonts w:hint="eastAsia"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一、收入决算情况说明</w:t>
      </w:r>
    </w:p>
    <w:p w14:paraId="30DC8C3D">
      <w:pPr>
        <w:ind w:firstLine="630"/>
        <w:jc w:val="left"/>
        <w:rPr>
          <w:rFonts w:hint="default" w:ascii="仿宋_GB2312" w:hAnsi="仿宋" w:eastAsia="仿宋_GB2312"/>
          <w:sz w:val="30"/>
          <w:szCs w:val="30"/>
          <w:lang w:val="en-US" w:eastAsia="zh-CN"/>
        </w:rPr>
      </w:pPr>
      <w:r>
        <w:rPr>
          <w:rFonts w:hint="eastAsia" w:ascii="仿宋_GB2312" w:hAnsi="仿宋" w:eastAsia="仿宋_GB2312"/>
          <w:sz w:val="30"/>
          <w:szCs w:val="30"/>
        </w:rPr>
        <w:t>本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单位</w:t>
      </w:r>
      <w:r>
        <w:rPr>
          <w:rFonts w:hint="eastAsia" w:ascii="仿宋_GB2312" w:hAnsi="仿宋" w:eastAsia="仿宋_GB2312"/>
          <w:sz w:val="30"/>
          <w:szCs w:val="30"/>
        </w:rPr>
        <w:t>202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1</w:t>
      </w:r>
      <w:r>
        <w:rPr>
          <w:rFonts w:hint="eastAsia" w:ascii="仿宋_GB2312" w:hAnsi="仿宋" w:eastAsia="仿宋_GB2312"/>
          <w:sz w:val="30"/>
          <w:szCs w:val="30"/>
        </w:rPr>
        <w:t>年度收入总计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764.41</w:t>
      </w:r>
      <w:r>
        <w:rPr>
          <w:rFonts w:hint="eastAsia" w:ascii="仿宋_GB2312" w:hAnsi="仿宋" w:eastAsia="仿宋_GB2312"/>
          <w:sz w:val="30"/>
          <w:szCs w:val="30"/>
        </w:rPr>
        <w:t>万元，其中年初结转和结余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427.72</w:t>
      </w:r>
      <w:r>
        <w:rPr>
          <w:rFonts w:hint="eastAsia" w:ascii="仿宋_GB2312" w:hAnsi="仿宋" w:eastAsia="仿宋_GB2312"/>
          <w:sz w:val="30"/>
          <w:szCs w:val="30"/>
        </w:rPr>
        <w:t>万元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，较上年度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减少481.9万元，下降38.67%，</w:t>
      </w:r>
      <w:r>
        <w:rPr>
          <w:rFonts w:hint="eastAsia" w:ascii="仿宋_GB2312" w:hAnsi="仿宋" w:eastAsia="仿宋_GB2312"/>
          <w:sz w:val="30"/>
          <w:szCs w:val="30"/>
        </w:rPr>
        <w:t>本年收入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合计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336.69</w:t>
      </w:r>
      <w:r>
        <w:rPr>
          <w:rFonts w:hint="eastAsia" w:ascii="仿宋_GB2312" w:hAnsi="仿宋" w:eastAsia="仿宋_GB2312"/>
          <w:sz w:val="30"/>
          <w:szCs w:val="30"/>
        </w:rPr>
        <w:t>万元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，较上年减少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480.87万元，下降58.82%，主要原因是：2021年年初财政收回结余资金。</w:t>
      </w:r>
    </w:p>
    <w:p w14:paraId="5A10E7B2">
      <w:pPr>
        <w:ind w:firstLine="630"/>
        <w:jc w:val="left"/>
        <w:rPr>
          <w:rFonts w:hint="eastAsia"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本年收入的具体构成为：财政拨款收入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319.69</w:t>
      </w:r>
      <w:r>
        <w:rPr>
          <w:rFonts w:hint="eastAsia" w:ascii="仿宋_GB2312" w:hAnsi="仿宋" w:eastAsia="仿宋_GB2312"/>
          <w:sz w:val="30"/>
          <w:szCs w:val="30"/>
        </w:rPr>
        <w:t>万元，占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94.95</w:t>
      </w:r>
      <w:r>
        <w:rPr>
          <w:rFonts w:hint="eastAsia" w:ascii="仿宋_GB2312" w:hAnsi="仿宋" w:eastAsia="仿宋_GB2312"/>
          <w:sz w:val="30"/>
          <w:szCs w:val="30"/>
        </w:rPr>
        <w:t>%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，</w:t>
      </w:r>
      <w:r>
        <w:rPr>
          <w:rFonts w:hint="eastAsia" w:ascii="仿宋_GB2312" w:hAnsi="仿宋" w:eastAsia="仿宋_GB2312"/>
          <w:sz w:val="30"/>
          <w:szCs w:val="30"/>
        </w:rPr>
        <w:t>其他收入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17</w:t>
      </w:r>
      <w:r>
        <w:rPr>
          <w:rFonts w:hint="eastAsia" w:ascii="仿宋_GB2312" w:hAnsi="仿宋" w:eastAsia="仿宋_GB2312"/>
          <w:sz w:val="30"/>
          <w:szCs w:val="30"/>
        </w:rPr>
        <w:t>万元，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占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5.04</w:t>
      </w:r>
      <w:r>
        <w:rPr>
          <w:rFonts w:hint="eastAsia" w:ascii="仿宋_GB2312" w:hAnsi="仿宋" w:eastAsia="仿宋_GB2312"/>
          <w:sz w:val="30"/>
          <w:szCs w:val="30"/>
        </w:rPr>
        <w:t xml:space="preserve">%。  </w:t>
      </w:r>
    </w:p>
    <w:p w14:paraId="277CEDC0">
      <w:pPr>
        <w:ind w:firstLine="630"/>
        <w:jc w:val="left"/>
        <w:rPr>
          <w:rFonts w:hint="eastAsia"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二、支出决算情况说明</w:t>
      </w:r>
    </w:p>
    <w:p w14:paraId="07D827A4">
      <w:pPr>
        <w:ind w:firstLine="630"/>
        <w:jc w:val="left"/>
        <w:rPr>
          <w:rFonts w:hint="default" w:ascii="仿宋_GB2312" w:hAnsi="仿宋" w:eastAsia="仿宋_GB2312"/>
          <w:sz w:val="30"/>
          <w:szCs w:val="30"/>
          <w:lang w:val="en-US" w:eastAsia="zh-CN"/>
        </w:rPr>
      </w:pPr>
      <w:r>
        <w:rPr>
          <w:rFonts w:hint="eastAsia" w:ascii="仿宋_GB2312" w:hAnsi="仿宋" w:eastAsia="仿宋_GB2312"/>
          <w:sz w:val="30"/>
          <w:szCs w:val="30"/>
        </w:rPr>
        <w:t>本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单位</w:t>
      </w:r>
      <w:r>
        <w:rPr>
          <w:rFonts w:hint="eastAsia" w:ascii="仿宋_GB2312" w:hAnsi="仿宋" w:eastAsia="仿宋_GB2312"/>
          <w:sz w:val="30"/>
          <w:szCs w:val="30"/>
        </w:rPr>
        <w:t>202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1</w:t>
      </w:r>
      <w:r>
        <w:rPr>
          <w:rFonts w:hint="eastAsia" w:ascii="仿宋_GB2312" w:hAnsi="仿宋" w:eastAsia="仿宋_GB2312"/>
          <w:sz w:val="30"/>
          <w:szCs w:val="30"/>
        </w:rPr>
        <w:t>年度支出总计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764.41</w:t>
      </w:r>
      <w:r>
        <w:rPr>
          <w:rFonts w:hint="eastAsia" w:ascii="仿宋_GB2312" w:hAnsi="仿宋" w:eastAsia="仿宋_GB2312"/>
          <w:sz w:val="30"/>
          <w:szCs w:val="30"/>
        </w:rPr>
        <w:t>万元，其中本年支出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合计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764.41</w:t>
      </w:r>
      <w:r>
        <w:rPr>
          <w:rFonts w:hint="eastAsia" w:ascii="仿宋_GB2312" w:hAnsi="仿宋" w:eastAsia="仿宋_GB2312"/>
          <w:sz w:val="30"/>
          <w:szCs w:val="30"/>
        </w:rPr>
        <w:t>万元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，较上年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减少153.69万元，下降16.74%，主要原因是：2021年减少离退休干部项目经费；</w:t>
      </w:r>
      <w:r>
        <w:rPr>
          <w:rFonts w:hint="eastAsia" w:ascii="仿宋_GB2312" w:hAnsi="仿宋" w:eastAsia="仿宋_GB2312"/>
          <w:sz w:val="30"/>
          <w:szCs w:val="30"/>
        </w:rPr>
        <w:t>年末结转和结余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" w:eastAsia="仿宋_GB2312"/>
          <w:sz w:val="30"/>
          <w:szCs w:val="30"/>
        </w:rPr>
        <w:t>万元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，较上年减少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328.21万元，下降100%，主要原因是：零基预算改革，财政收回存量资金。</w:t>
      </w:r>
    </w:p>
    <w:p w14:paraId="6A391F47">
      <w:pPr>
        <w:ind w:firstLine="630"/>
        <w:jc w:val="left"/>
        <w:rPr>
          <w:rFonts w:hint="eastAsia" w:ascii="仿宋_GB2312" w:hAnsi="仿宋" w:eastAsia="仿宋_GB2312"/>
          <w:sz w:val="30"/>
          <w:szCs w:val="30"/>
          <w:lang w:eastAsia="zh-CN"/>
        </w:rPr>
      </w:pPr>
      <w:r>
        <w:rPr>
          <w:rFonts w:hint="eastAsia" w:ascii="仿宋_GB2312" w:hAnsi="仿宋" w:eastAsia="仿宋_GB2312"/>
          <w:sz w:val="30"/>
          <w:szCs w:val="30"/>
        </w:rPr>
        <w:t>本年支出的具体构成为：基本支出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171.7</w:t>
      </w:r>
      <w:r>
        <w:rPr>
          <w:rFonts w:hint="eastAsia" w:ascii="仿宋_GB2312" w:hAnsi="仿宋" w:eastAsia="仿宋_GB2312"/>
          <w:sz w:val="30"/>
          <w:szCs w:val="30"/>
        </w:rPr>
        <w:t>万元，占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22.46</w:t>
      </w:r>
      <w:r>
        <w:rPr>
          <w:rFonts w:hint="eastAsia" w:ascii="仿宋_GB2312" w:hAnsi="仿宋" w:eastAsia="仿宋_GB2312"/>
          <w:sz w:val="30"/>
          <w:szCs w:val="30"/>
        </w:rPr>
        <w:t>%；项目支出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592.71</w:t>
      </w:r>
      <w:r>
        <w:rPr>
          <w:rFonts w:hint="eastAsia" w:ascii="仿宋_GB2312" w:hAnsi="仿宋" w:eastAsia="仿宋_GB2312"/>
          <w:sz w:val="30"/>
          <w:szCs w:val="30"/>
        </w:rPr>
        <w:t>万元，占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77.54</w:t>
      </w:r>
      <w:r>
        <w:rPr>
          <w:rFonts w:hint="eastAsia" w:ascii="仿宋_GB2312" w:hAnsi="仿宋" w:eastAsia="仿宋_GB2312"/>
          <w:sz w:val="30"/>
          <w:szCs w:val="30"/>
        </w:rPr>
        <w:t>%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。</w:t>
      </w:r>
    </w:p>
    <w:p w14:paraId="73172EF8">
      <w:pPr>
        <w:ind w:firstLine="630"/>
        <w:jc w:val="left"/>
        <w:rPr>
          <w:rFonts w:hint="eastAsia"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三、财政拨款支出决算情况说明</w:t>
      </w:r>
    </w:p>
    <w:p w14:paraId="47F383CD">
      <w:pPr>
        <w:ind w:firstLine="630"/>
        <w:jc w:val="both"/>
        <w:rPr>
          <w:rFonts w:hint="eastAsia" w:ascii="仿宋_GB2312" w:hAnsi="仿宋" w:eastAsia="仿宋_GB2312"/>
          <w:sz w:val="30"/>
          <w:szCs w:val="30"/>
          <w:highlight w:val="none"/>
        </w:rPr>
      </w:pPr>
      <w:r>
        <w:rPr>
          <w:rFonts w:hint="eastAsia" w:ascii="仿宋_GB2312" w:hAnsi="仿宋" w:eastAsia="仿宋_GB2312"/>
          <w:sz w:val="30"/>
          <w:szCs w:val="30"/>
          <w:highlight w:val="none"/>
        </w:rPr>
        <w:t>本</w:t>
      </w:r>
      <w:r>
        <w:rPr>
          <w:rFonts w:hint="eastAsia" w:ascii="仿宋_GB2312" w:hAnsi="仿宋" w:eastAsia="仿宋_GB2312"/>
          <w:sz w:val="30"/>
          <w:szCs w:val="30"/>
          <w:highlight w:val="none"/>
          <w:lang w:val="en-US" w:eastAsia="zh-CN"/>
        </w:rPr>
        <w:t>单位</w:t>
      </w:r>
      <w:r>
        <w:rPr>
          <w:rFonts w:hint="eastAsia" w:ascii="仿宋_GB2312" w:hAnsi="仿宋" w:eastAsia="仿宋_GB2312"/>
          <w:sz w:val="30"/>
          <w:szCs w:val="30"/>
          <w:highlight w:val="none"/>
        </w:rPr>
        <w:t>202</w:t>
      </w:r>
      <w:r>
        <w:rPr>
          <w:rFonts w:hint="eastAsia" w:ascii="仿宋_GB2312" w:hAnsi="仿宋" w:eastAsia="仿宋_GB2312"/>
          <w:sz w:val="30"/>
          <w:szCs w:val="30"/>
          <w:highlight w:val="none"/>
          <w:lang w:val="en-US" w:eastAsia="zh-CN"/>
        </w:rPr>
        <w:t>1</w:t>
      </w:r>
      <w:r>
        <w:rPr>
          <w:rFonts w:hint="eastAsia" w:ascii="仿宋_GB2312" w:hAnsi="仿宋" w:eastAsia="仿宋_GB2312"/>
          <w:sz w:val="30"/>
          <w:szCs w:val="30"/>
          <w:highlight w:val="none"/>
        </w:rPr>
        <w:t>年度财政拨款本年支出年初预算数为</w:t>
      </w:r>
      <w:r>
        <w:rPr>
          <w:rFonts w:hint="eastAsia" w:ascii="仿宋_GB2312" w:hAnsi="仿宋" w:eastAsia="仿宋_GB2312"/>
          <w:sz w:val="30"/>
          <w:szCs w:val="30"/>
          <w:highlight w:val="none"/>
          <w:lang w:val="en-US" w:eastAsia="zh-CN"/>
        </w:rPr>
        <w:t>114.31</w:t>
      </w:r>
      <w:r>
        <w:rPr>
          <w:rFonts w:hint="eastAsia" w:ascii="仿宋_GB2312" w:hAnsi="仿宋" w:eastAsia="仿宋_GB2312"/>
          <w:sz w:val="30"/>
          <w:szCs w:val="30"/>
          <w:highlight w:val="none"/>
        </w:rPr>
        <w:t>万元，决算数</w:t>
      </w:r>
      <w:r>
        <w:rPr>
          <w:rFonts w:hint="eastAsia" w:ascii="仿宋_GB2312" w:hAnsi="仿宋" w:eastAsia="仿宋_GB2312"/>
          <w:sz w:val="30"/>
          <w:szCs w:val="30"/>
          <w:highlight w:val="none"/>
          <w:lang w:eastAsia="zh-CN"/>
        </w:rPr>
        <w:t>为</w:t>
      </w:r>
      <w:r>
        <w:rPr>
          <w:rFonts w:hint="eastAsia" w:ascii="仿宋_GB2312" w:hAnsi="仿宋" w:eastAsia="仿宋_GB2312"/>
          <w:sz w:val="30"/>
          <w:szCs w:val="30"/>
          <w:highlight w:val="none"/>
          <w:lang w:val="en-US" w:eastAsia="zh-CN"/>
        </w:rPr>
        <w:t>692.53</w:t>
      </w:r>
      <w:r>
        <w:rPr>
          <w:rFonts w:hint="eastAsia" w:ascii="仿宋_GB2312" w:hAnsi="仿宋" w:eastAsia="仿宋_GB2312"/>
          <w:sz w:val="30"/>
          <w:szCs w:val="30"/>
          <w:highlight w:val="none"/>
        </w:rPr>
        <w:t>万元，完成年初预算的</w:t>
      </w:r>
      <w:r>
        <w:rPr>
          <w:rFonts w:hint="eastAsia" w:ascii="仿宋_GB2312" w:hAnsi="仿宋" w:eastAsia="仿宋_GB2312"/>
          <w:sz w:val="30"/>
          <w:szCs w:val="30"/>
          <w:highlight w:val="none"/>
          <w:lang w:val="en-US" w:eastAsia="zh-CN"/>
        </w:rPr>
        <w:t>100</w:t>
      </w:r>
      <w:r>
        <w:rPr>
          <w:rFonts w:hint="eastAsia" w:ascii="仿宋_GB2312" w:hAnsi="仿宋" w:eastAsia="仿宋_GB2312"/>
          <w:sz w:val="30"/>
          <w:szCs w:val="30"/>
          <w:highlight w:val="none"/>
        </w:rPr>
        <w:t>%。其中：</w:t>
      </w:r>
    </w:p>
    <w:p w14:paraId="7060292E">
      <w:pPr>
        <w:ind w:firstLine="630"/>
        <w:jc w:val="left"/>
        <w:rPr>
          <w:rFonts w:hint="eastAsia"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（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一</w:t>
      </w:r>
      <w:r>
        <w:rPr>
          <w:rFonts w:hint="eastAsia" w:ascii="仿宋_GB2312" w:hAnsi="仿宋" w:eastAsia="仿宋_GB2312"/>
          <w:sz w:val="30"/>
          <w:szCs w:val="30"/>
        </w:rPr>
        <w:t>）社会保障和就业支出年初预算数为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102.49万元</w:t>
      </w:r>
      <w:r>
        <w:rPr>
          <w:rFonts w:hint="eastAsia" w:ascii="仿宋_GB2312" w:hAnsi="仿宋" w:eastAsia="仿宋_GB2312"/>
          <w:sz w:val="30"/>
          <w:szCs w:val="30"/>
        </w:rPr>
        <w:t>，决算数为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686.64</w:t>
      </w:r>
      <w:r>
        <w:rPr>
          <w:rFonts w:hint="eastAsia" w:ascii="仿宋_GB2312" w:hAnsi="仿宋" w:eastAsia="仿宋_GB2312"/>
          <w:sz w:val="30"/>
          <w:szCs w:val="30"/>
        </w:rPr>
        <w:t>万元，完成年初预算的100%。</w:t>
      </w:r>
    </w:p>
    <w:p w14:paraId="4B760492">
      <w:pPr>
        <w:ind w:firstLine="630"/>
        <w:jc w:val="left"/>
        <w:rPr>
          <w:rFonts w:hint="default" w:ascii="仿宋_GB2312" w:hAnsi="仿宋" w:eastAsia="仿宋_GB2312"/>
          <w:sz w:val="30"/>
          <w:szCs w:val="30"/>
          <w:lang w:val="en-US" w:eastAsia="zh-CN"/>
        </w:rPr>
      </w:pPr>
      <w:r>
        <w:rPr>
          <w:rFonts w:hint="eastAsia" w:ascii="仿宋_GB2312" w:hAnsi="仿宋" w:eastAsia="仿宋_GB2312"/>
          <w:sz w:val="30"/>
          <w:szCs w:val="30"/>
          <w:lang w:eastAsia="zh-CN"/>
        </w:rPr>
        <w:t>（二）卫生健康支出年初预算数为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1.11万元，决算数为1.11万元，完成年初预算数的100%。</w:t>
      </w:r>
    </w:p>
    <w:p w14:paraId="013F3F93">
      <w:pPr>
        <w:ind w:firstLine="630"/>
        <w:jc w:val="left"/>
        <w:rPr>
          <w:rFonts w:hint="eastAsia"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（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三</w:t>
      </w:r>
      <w:r>
        <w:rPr>
          <w:rFonts w:hint="eastAsia" w:ascii="仿宋_GB2312" w:hAnsi="仿宋" w:eastAsia="仿宋_GB2312"/>
          <w:sz w:val="30"/>
          <w:szCs w:val="30"/>
        </w:rPr>
        <w:t>）住房保障支出年初预算数为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4.78万元</w:t>
      </w:r>
      <w:r>
        <w:rPr>
          <w:rFonts w:hint="eastAsia" w:ascii="仿宋_GB2312" w:hAnsi="仿宋" w:eastAsia="仿宋_GB2312"/>
          <w:sz w:val="30"/>
          <w:szCs w:val="30"/>
        </w:rPr>
        <w:t>，决算数为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4.78</w:t>
      </w:r>
      <w:r>
        <w:rPr>
          <w:rFonts w:hint="eastAsia" w:ascii="仿宋_GB2312" w:hAnsi="仿宋" w:eastAsia="仿宋_GB2312"/>
          <w:sz w:val="30"/>
          <w:szCs w:val="30"/>
        </w:rPr>
        <w:t>万元，完成年初预算的100%。</w:t>
      </w:r>
    </w:p>
    <w:p w14:paraId="1C50390C">
      <w:pPr>
        <w:ind w:firstLine="630"/>
        <w:jc w:val="left"/>
        <w:rPr>
          <w:rFonts w:hint="eastAsia"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四、一般公共预算财政拨款基本支出决算情况说明</w:t>
      </w:r>
    </w:p>
    <w:p w14:paraId="24EFEFAA">
      <w:pPr>
        <w:ind w:firstLine="585"/>
        <w:jc w:val="both"/>
        <w:rPr>
          <w:rFonts w:hint="eastAsia"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本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单位</w:t>
      </w:r>
      <w:r>
        <w:rPr>
          <w:rFonts w:hint="eastAsia" w:ascii="仿宋_GB2312" w:hAnsi="仿宋" w:eastAsia="仿宋_GB2312"/>
          <w:sz w:val="30"/>
          <w:szCs w:val="30"/>
        </w:rPr>
        <w:t>202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1</w:t>
      </w:r>
      <w:r>
        <w:rPr>
          <w:rFonts w:hint="eastAsia" w:ascii="仿宋_GB2312" w:hAnsi="仿宋" w:eastAsia="仿宋_GB2312"/>
          <w:sz w:val="30"/>
          <w:szCs w:val="30"/>
        </w:rPr>
        <w:t>年度一般公共预算财政拨款基本支出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171.7</w:t>
      </w:r>
      <w:r>
        <w:rPr>
          <w:rFonts w:hint="eastAsia" w:ascii="仿宋_GB2312" w:hAnsi="仿宋" w:eastAsia="仿宋_GB2312"/>
          <w:sz w:val="30"/>
          <w:szCs w:val="30"/>
        </w:rPr>
        <w:t>万元，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较上年度减少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19.68%，</w:t>
      </w:r>
      <w:r>
        <w:rPr>
          <w:rFonts w:hint="eastAsia" w:ascii="仿宋_GB2312" w:hAnsi="仿宋" w:eastAsia="仿宋_GB2312"/>
          <w:sz w:val="30"/>
          <w:szCs w:val="30"/>
        </w:rPr>
        <w:t>其中：</w:t>
      </w:r>
    </w:p>
    <w:p w14:paraId="418EA84B">
      <w:pPr>
        <w:numPr>
          <w:ilvl w:val="0"/>
          <w:numId w:val="3"/>
        </w:numPr>
        <w:ind w:firstLine="585"/>
        <w:jc w:val="left"/>
        <w:rPr>
          <w:rFonts w:hint="eastAsia" w:ascii="仿宋_GB2312" w:hAnsi="仿宋" w:eastAsia="仿宋_GB2312"/>
          <w:sz w:val="30"/>
          <w:szCs w:val="30"/>
          <w:lang w:eastAsia="zh-CN"/>
        </w:rPr>
      </w:pPr>
      <w:r>
        <w:rPr>
          <w:rFonts w:hint="eastAsia" w:ascii="仿宋_GB2312" w:hAnsi="仿宋" w:eastAsia="仿宋_GB2312"/>
          <w:sz w:val="30"/>
          <w:szCs w:val="30"/>
        </w:rPr>
        <w:t>工资福利支出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127.16</w:t>
      </w:r>
      <w:r>
        <w:rPr>
          <w:rFonts w:hint="eastAsia" w:ascii="仿宋_GB2312" w:hAnsi="仿宋" w:eastAsia="仿宋_GB2312"/>
          <w:sz w:val="30"/>
          <w:szCs w:val="30"/>
        </w:rPr>
        <w:t>万元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，较上年度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增加40.66万元，增长47.01%，主要原因是：增加公积金支出以及绩效工资。</w:t>
      </w:r>
    </w:p>
    <w:p w14:paraId="530A88D6">
      <w:pPr>
        <w:numPr>
          <w:ilvl w:val="0"/>
          <w:numId w:val="0"/>
        </w:numPr>
        <w:ind w:firstLine="600" w:firstLineChars="200"/>
        <w:jc w:val="left"/>
        <w:rPr>
          <w:rFonts w:hint="default" w:ascii="仿宋_GB2312" w:hAnsi="仿宋" w:eastAsia="仿宋_GB2312"/>
          <w:sz w:val="30"/>
          <w:szCs w:val="30"/>
          <w:lang w:val="en-US" w:eastAsia="zh-CN"/>
        </w:rPr>
      </w:pPr>
      <w:r>
        <w:rPr>
          <w:rFonts w:hint="eastAsia" w:ascii="仿宋_GB2312" w:hAnsi="仿宋" w:eastAsia="仿宋_GB2312"/>
          <w:sz w:val="30"/>
          <w:szCs w:val="30"/>
        </w:rPr>
        <w:t>（二）商品和服务支出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44.54</w:t>
      </w:r>
      <w:r>
        <w:rPr>
          <w:rFonts w:hint="eastAsia" w:ascii="仿宋_GB2312" w:hAnsi="仿宋" w:eastAsia="仿宋_GB2312"/>
          <w:sz w:val="30"/>
          <w:szCs w:val="30"/>
        </w:rPr>
        <w:t>万元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，较上年度增加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3.59万元，增长8.77%，主要原因是：年末增加了对社区的帮扶资金。</w:t>
      </w:r>
    </w:p>
    <w:p w14:paraId="3907FF8D">
      <w:pPr>
        <w:ind w:firstLine="585"/>
        <w:jc w:val="left"/>
        <w:rPr>
          <w:rFonts w:hint="default" w:ascii="仿宋_GB2312" w:hAnsi="仿宋" w:eastAsia="仿宋_GB2312"/>
          <w:sz w:val="30"/>
          <w:szCs w:val="30"/>
          <w:lang w:val="en-US" w:eastAsia="zh-CN"/>
        </w:rPr>
      </w:pPr>
      <w:r>
        <w:rPr>
          <w:rFonts w:hint="eastAsia" w:ascii="仿宋_GB2312" w:hAnsi="仿宋" w:eastAsia="仿宋_GB2312"/>
          <w:sz w:val="30"/>
          <w:szCs w:val="30"/>
        </w:rPr>
        <w:t>（三）对个人和家庭补助支出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" w:eastAsia="仿宋_GB2312"/>
          <w:sz w:val="30"/>
          <w:szCs w:val="30"/>
        </w:rPr>
        <w:t>万元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，较上年度减少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12.15万元，主要原因是：离退休干部经费支出使用项目经费。</w:t>
      </w:r>
    </w:p>
    <w:p w14:paraId="47CBF3FF">
      <w:pPr>
        <w:ind w:firstLine="585"/>
        <w:jc w:val="left"/>
        <w:rPr>
          <w:rFonts w:hint="default" w:ascii="仿宋_GB2312" w:hAnsi="仿宋" w:eastAsia="仿宋_GB2312"/>
          <w:sz w:val="30"/>
          <w:szCs w:val="30"/>
          <w:lang w:val="en-US" w:eastAsia="zh-CN"/>
        </w:rPr>
      </w:pPr>
      <w:r>
        <w:rPr>
          <w:rFonts w:hint="eastAsia" w:ascii="仿宋_GB2312" w:hAnsi="仿宋" w:eastAsia="仿宋_GB2312"/>
          <w:sz w:val="30"/>
          <w:szCs w:val="30"/>
        </w:rPr>
        <w:t>（四）资本性支出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" w:eastAsia="仿宋_GB2312"/>
          <w:sz w:val="30"/>
          <w:szCs w:val="30"/>
        </w:rPr>
        <w:t>万元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，较上年增加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3.86万元，主要原因是：本年未购置固定设备。</w:t>
      </w:r>
    </w:p>
    <w:p w14:paraId="3F20C0A1">
      <w:pPr>
        <w:ind w:firstLine="630"/>
        <w:jc w:val="left"/>
        <w:rPr>
          <w:rFonts w:hint="eastAsia"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五、一般公共预算财政拨款“三公”经费支出决算情况说明</w:t>
      </w:r>
    </w:p>
    <w:p w14:paraId="14AB3B1A">
      <w:pPr>
        <w:ind w:firstLine="630"/>
        <w:jc w:val="left"/>
        <w:rPr>
          <w:rFonts w:hint="eastAsia"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本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单位</w:t>
      </w:r>
      <w:r>
        <w:rPr>
          <w:rFonts w:hint="eastAsia" w:ascii="仿宋_GB2312" w:hAnsi="仿宋" w:eastAsia="仿宋_GB2312"/>
          <w:sz w:val="30"/>
          <w:szCs w:val="30"/>
        </w:rPr>
        <w:t>202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1</w:t>
      </w:r>
      <w:r>
        <w:rPr>
          <w:rFonts w:hint="eastAsia" w:ascii="仿宋_GB2312" w:hAnsi="仿宋" w:eastAsia="仿宋_GB2312"/>
          <w:sz w:val="30"/>
          <w:szCs w:val="30"/>
        </w:rPr>
        <w:t>年度一般公共预算财政拨款“三公”经费支出年初预算数为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3.79</w:t>
      </w:r>
      <w:r>
        <w:rPr>
          <w:rFonts w:hint="eastAsia" w:ascii="仿宋_GB2312" w:hAnsi="仿宋" w:eastAsia="仿宋_GB2312"/>
          <w:sz w:val="30"/>
          <w:szCs w:val="30"/>
        </w:rPr>
        <w:t>万元，决算数为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0.42</w:t>
      </w:r>
      <w:r>
        <w:rPr>
          <w:rFonts w:hint="eastAsia" w:ascii="仿宋_GB2312" w:hAnsi="仿宋" w:eastAsia="仿宋_GB2312"/>
          <w:sz w:val="30"/>
          <w:szCs w:val="30"/>
        </w:rPr>
        <w:t>万元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。</w:t>
      </w:r>
      <w:r>
        <w:rPr>
          <w:rFonts w:hint="eastAsia" w:ascii="仿宋_GB2312" w:hAnsi="仿宋" w:eastAsia="仿宋_GB2312"/>
          <w:sz w:val="30"/>
          <w:szCs w:val="30"/>
        </w:rPr>
        <w:t>比上年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下降69.78</w:t>
      </w:r>
      <w:r>
        <w:rPr>
          <w:rFonts w:hint="eastAsia" w:ascii="仿宋_GB2312" w:hAnsi="仿宋" w:eastAsia="仿宋_GB2312"/>
          <w:sz w:val="30"/>
          <w:szCs w:val="30"/>
        </w:rPr>
        <w:t>%。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主要原因为：按照厉行节约的原则，严格执行“三公经费”各项管理制度。</w:t>
      </w:r>
    </w:p>
    <w:p w14:paraId="610BAFE6">
      <w:pPr>
        <w:numPr>
          <w:ilvl w:val="0"/>
          <w:numId w:val="4"/>
        </w:numPr>
        <w:ind w:firstLine="630"/>
        <w:jc w:val="left"/>
        <w:rPr>
          <w:rFonts w:hint="eastAsia" w:ascii="仿宋_GB2312" w:hAnsi="仿宋" w:eastAsia="仿宋_GB2312"/>
          <w:sz w:val="30"/>
          <w:szCs w:val="30"/>
          <w:lang w:eastAsia="zh-CN"/>
        </w:rPr>
      </w:pPr>
      <w:r>
        <w:rPr>
          <w:rFonts w:hint="eastAsia" w:ascii="仿宋_GB2312" w:hAnsi="仿宋" w:eastAsia="仿宋_GB2312"/>
          <w:sz w:val="30"/>
          <w:szCs w:val="30"/>
        </w:rPr>
        <w:t>因公出国（境）支出年初预算数为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" w:eastAsia="仿宋_GB2312"/>
          <w:sz w:val="30"/>
          <w:szCs w:val="30"/>
        </w:rPr>
        <w:t>万元，决算数为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" w:eastAsia="仿宋_GB2312"/>
          <w:sz w:val="30"/>
          <w:szCs w:val="30"/>
        </w:rPr>
        <w:t>万元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。</w:t>
      </w:r>
    </w:p>
    <w:p w14:paraId="42A4CDBB">
      <w:pPr>
        <w:numPr>
          <w:ilvl w:val="0"/>
          <w:numId w:val="0"/>
        </w:numPr>
        <w:ind w:firstLine="600" w:firstLineChars="200"/>
        <w:jc w:val="left"/>
        <w:rPr>
          <w:rFonts w:hint="default" w:ascii="仿宋_GB2312" w:hAnsi="仿宋" w:eastAsia="仿宋_GB2312"/>
          <w:sz w:val="30"/>
          <w:szCs w:val="30"/>
          <w:lang w:val="en-US" w:eastAsia="zh-CN"/>
        </w:rPr>
      </w:pPr>
      <w:r>
        <w:rPr>
          <w:rFonts w:hint="eastAsia" w:ascii="仿宋_GB2312" w:hAnsi="仿宋" w:eastAsia="仿宋_GB2312"/>
          <w:sz w:val="30"/>
          <w:szCs w:val="30"/>
        </w:rPr>
        <w:t>（二）公务接待费支出年初预算数为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1.2</w:t>
      </w:r>
      <w:r>
        <w:rPr>
          <w:rFonts w:hint="eastAsia" w:ascii="仿宋_GB2312" w:hAnsi="仿宋" w:eastAsia="仿宋_GB2312"/>
          <w:sz w:val="30"/>
          <w:szCs w:val="30"/>
        </w:rPr>
        <w:t>万元，决算数为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" w:eastAsia="仿宋_GB2312"/>
          <w:sz w:val="30"/>
          <w:szCs w:val="30"/>
        </w:rPr>
        <w:t>万元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，较上年度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一致。原因：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按照厉行节约的原则，保证接待费只减不增。</w:t>
      </w:r>
    </w:p>
    <w:p w14:paraId="4C62F9C8">
      <w:pPr>
        <w:ind w:firstLine="630"/>
        <w:jc w:val="left"/>
        <w:rPr>
          <w:rFonts w:hint="eastAsia"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（三）公务用车购置及运行维护费支出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0.42</w:t>
      </w:r>
      <w:r>
        <w:rPr>
          <w:rFonts w:hint="eastAsia" w:ascii="仿宋_GB2312" w:hAnsi="仿宋" w:eastAsia="仿宋_GB2312"/>
          <w:sz w:val="30"/>
          <w:szCs w:val="30"/>
        </w:rPr>
        <w:t>万元，其中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：</w:t>
      </w:r>
      <w:r>
        <w:rPr>
          <w:rFonts w:hint="eastAsia" w:ascii="仿宋_GB2312" w:hAnsi="仿宋" w:eastAsia="仿宋_GB2312"/>
          <w:sz w:val="30"/>
          <w:szCs w:val="30"/>
        </w:rPr>
        <w:t>公务用车购置年初预算数为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" w:eastAsia="仿宋_GB2312"/>
          <w:sz w:val="30"/>
          <w:szCs w:val="30"/>
        </w:rPr>
        <w:t>万元，决算数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为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" w:eastAsia="仿宋_GB2312"/>
          <w:sz w:val="30"/>
          <w:szCs w:val="30"/>
        </w:rPr>
        <w:t>万元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，</w:t>
      </w:r>
      <w:r>
        <w:rPr>
          <w:rFonts w:hint="eastAsia" w:ascii="仿宋_GB2312" w:hAnsi="仿宋" w:eastAsia="仿宋_GB2312"/>
          <w:sz w:val="30"/>
          <w:szCs w:val="30"/>
        </w:rPr>
        <w:t>全年购置公务用车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" w:eastAsia="仿宋_GB2312"/>
          <w:sz w:val="30"/>
          <w:szCs w:val="30"/>
        </w:rPr>
        <w:t>辆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；</w:t>
      </w:r>
      <w:r>
        <w:rPr>
          <w:rFonts w:hint="eastAsia" w:ascii="仿宋_GB2312" w:hAnsi="仿宋" w:eastAsia="仿宋_GB2312"/>
          <w:sz w:val="30"/>
          <w:szCs w:val="30"/>
        </w:rPr>
        <w:t>公务用车运行维护费支出年初预算数为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2.59</w:t>
      </w:r>
      <w:r>
        <w:rPr>
          <w:rFonts w:hint="eastAsia" w:ascii="仿宋_GB2312" w:hAnsi="仿宋" w:eastAsia="仿宋_GB2312"/>
          <w:sz w:val="30"/>
          <w:szCs w:val="30"/>
        </w:rPr>
        <w:t>万元，决算数为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0.42</w:t>
      </w:r>
      <w:r>
        <w:rPr>
          <w:rFonts w:hint="eastAsia" w:ascii="仿宋_GB2312" w:hAnsi="仿宋" w:eastAsia="仿宋_GB2312"/>
          <w:sz w:val="30"/>
          <w:szCs w:val="30"/>
        </w:rPr>
        <w:t>万元，完成预算的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16.22</w:t>
      </w:r>
      <w:r>
        <w:rPr>
          <w:rFonts w:hint="eastAsia" w:ascii="仿宋_GB2312" w:hAnsi="仿宋" w:eastAsia="仿宋_GB2312"/>
          <w:sz w:val="30"/>
          <w:szCs w:val="30"/>
        </w:rPr>
        <w:t>%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，较上年度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减少0.97万元，主要原因是：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按照厉行节约的原则，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保证公务车费用只减不增。</w:t>
      </w:r>
      <w:r>
        <w:rPr>
          <w:rFonts w:hint="eastAsia" w:ascii="仿宋_GB2312" w:hAnsi="仿宋" w:eastAsia="仿宋_GB2312"/>
          <w:sz w:val="30"/>
          <w:szCs w:val="30"/>
        </w:rPr>
        <w:t>年末公务用车保有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1</w:t>
      </w:r>
      <w:r>
        <w:rPr>
          <w:rFonts w:hint="eastAsia" w:ascii="仿宋_GB2312" w:hAnsi="仿宋" w:eastAsia="仿宋_GB2312"/>
          <w:sz w:val="30"/>
          <w:szCs w:val="30"/>
        </w:rPr>
        <w:t>辆。</w:t>
      </w:r>
    </w:p>
    <w:p w14:paraId="721297C6">
      <w:pPr>
        <w:ind w:firstLine="630"/>
        <w:jc w:val="left"/>
        <w:rPr>
          <w:rFonts w:hint="eastAsia"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六、机关运行经费支出情况说明</w:t>
      </w:r>
    </w:p>
    <w:p w14:paraId="4E609466">
      <w:pPr>
        <w:ind w:firstLine="630"/>
        <w:jc w:val="left"/>
        <w:rPr>
          <w:rFonts w:hint="default" w:ascii="仿宋_GB2312" w:hAnsi="仿宋" w:eastAsia="仿宋_GB2312"/>
          <w:sz w:val="30"/>
          <w:szCs w:val="30"/>
          <w:lang w:val="en-US" w:eastAsia="zh-CN"/>
        </w:rPr>
      </w:pPr>
      <w:r>
        <w:rPr>
          <w:rFonts w:hint="eastAsia" w:ascii="仿宋_GB2312" w:hAnsi="仿宋" w:eastAsia="仿宋_GB2312"/>
          <w:sz w:val="30"/>
          <w:szCs w:val="30"/>
        </w:rPr>
        <w:t>本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单位</w:t>
      </w:r>
      <w:r>
        <w:rPr>
          <w:rFonts w:hint="eastAsia" w:ascii="仿宋_GB2312" w:hAnsi="仿宋" w:eastAsia="仿宋_GB2312"/>
          <w:sz w:val="30"/>
          <w:szCs w:val="30"/>
        </w:rPr>
        <w:t>202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1</w:t>
      </w:r>
      <w:r>
        <w:rPr>
          <w:rFonts w:hint="eastAsia" w:ascii="仿宋_GB2312" w:hAnsi="仿宋" w:eastAsia="仿宋_GB2312"/>
          <w:sz w:val="30"/>
          <w:szCs w:val="30"/>
        </w:rPr>
        <w:t>年度机关运行经费支出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44.54</w:t>
      </w:r>
      <w:r>
        <w:rPr>
          <w:rFonts w:hint="eastAsia" w:ascii="仿宋_GB2312" w:hAnsi="仿宋" w:eastAsia="仿宋_GB2312"/>
          <w:sz w:val="30"/>
          <w:szCs w:val="30"/>
        </w:rPr>
        <w:t>万元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，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较上年增加3.59万元，上年增长8.06%。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主要支出为：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办公费17.07万元，印刷费0.91万元，咨询费2.3万元，水费0.59万元，电费0.86万元，邮电费0.18万元，差旅费0.99万元，维修（护）费9.06万元，劳务费0.36万元，委托业务费0.3万元，工会经费3.08万元，福利费0.53万元，公务车运行维护费0.42万元，其他交通费用1.05万元，其他商品及服务支出6.86万元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，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较上年增加3.59万元，较上年增加8.06%。</w:t>
      </w:r>
    </w:p>
    <w:p w14:paraId="5202FEA6">
      <w:pPr>
        <w:ind w:firstLine="630"/>
        <w:jc w:val="left"/>
        <w:rPr>
          <w:rFonts w:hint="eastAsia"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七、政府采购支出情况说明</w:t>
      </w:r>
    </w:p>
    <w:p w14:paraId="5A336558">
      <w:pPr>
        <w:pStyle w:val="5"/>
        <w:spacing w:line="600" w:lineRule="atLeast"/>
        <w:ind w:firstLine="600"/>
        <w:rPr>
          <w:rFonts w:hint="default" w:ascii="仿宋_GB2312" w:hAnsi="仿宋" w:eastAsia="仿宋_GB2312"/>
          <w:sz w:val="30"/>
          <w:szCs w:val="30"/>
          <w:highlight w:val="none"/>
          <w:lang w:val="en-US" w:eastAsia="zh-CN"/>
        </w:rPr>
      </w:pPr>
      <w:r>
        <w:rPr>
          <w:rFonts w:hint="eastAsia" w:ascii="仿宋_GB2312" w:hAnsi="仿宋" w:eastAsia="仿宋_GB2312"/>
          <w:sz w:val="30"/>
          <w:szCs w:val="30"/>
          <w:highlight w:val="none"/>
        </w:rPr>
        <w:t>本</w:t>
      </w:r>
      <w:r>
        <w:rPr>
          <w:rFonts w:hint="eastAsia" w:ascii="仿宋_GB2312" w:hAnsi="仿宋" w:eastAsia="仿宋_GB2312"/>
          <w:sz w:val="30"/>
          <w:szCs w:val="30"/>
          <w:highlight w:val="none"/>
          <w:lang w:val="en-US" w:eastAsia="zh-CN"/>
        </w:rPr>
        <w:t>单位</w:t>
      </w:r>
      <w:r>
        <w:rPr>
          <w:rFonts w:hint="eastAsia" w:ascii="仿宋_GB2312" w:hAnsi="仿宋" w:eastAsia="仿宋_GB2312"/>
          <w:sz w:val="30"/>
          <w:szCs w:val="30"/>
          <w:highlight w:val="none"/>
        </w:rPr>
        <w:t>202</w:t>
      </w:r>
      <w:r>
        <w:rPr>
          <w:rFonts w:hint="eastAsia" w:ascii="仿宋_GB2312" w:hAnsi="仿宋" w:eastAsia="仿宋_GB2312"/>
          <w:sz w:val="30"/>
          <w:szCs w:val="30"/>
          <w:highlight w:val="none"/>
          <w:lang w:val="en-US" w:eastAsia="zh-CN"/>
        </w:rPr>
        <w:t>1</w:t>
      </w:r>
      <w:r>
        <w:rPr>
          <w:rFonts w:hint="eastAsia" w:ascii="仿宋_GB2312" w:hAnsi="仿宋" w:eastAsia="仿宋_GB2312"/>
          <w:sz w:val="30"/>
          <w:szCs w:val="30"/>
          <w:highlight w:val="none"/>
        </w:rPr>
        <w:t>年度政府采购支出总额</w:t>
      </w:r>
      <w:r>
        <w:rPr>
          <w:rFonts w:hint="eastAsia" w:ascii="仿宋_GB2312" w:hAnsi="仿宋" w:eastAsia="仿宋_GB2312"/>
          <w:sz w:val="30"/>
          <w:szCs w:val="30"/>
          <w:highlight w:val="none"/>
          <w:lang w:val="en-US" w:eastAsia="zh-CN"/>
        </w:rPr>
        <w:t>10</w:t>
      </w:r>
      <w:r>
        <w:rPr>
          <w:rFonts w:hint="eastAsia" w:ascii="仿宋_GB2312" w:hAnsi="仿宋" w:eastAsia="仿宋_GB2312"/>
          <w:sz w:val="30"/>
          <w:szCs w:val="30"/>
          <w:highlight w:val="none"/>
        </w:rPr>
        <w:t>万元</w:t>
      </w:r>
      <w:r>
        <w:rPr>
          <w:rFonts w:hint="eastAsia" w:ascii="仿宋_GB2312" w:hAnsi="仿宋" w:eastAsia="仿宋_GB2312"/>
          <w:sz w:val="30"/>
          <w:szCs w:val="30"/>
          <w:highlight w:val="none"/>
          <w:lang w:eastAsia="zh-CN"/>
        </w:rPr>
        <w:t>。</w:t>
      </w:r>
      <w:r>
        <w:rPr>
          <w:rFonts w:hint="eastAsia" w:ascii="仿宋_GB2312" w:hAnsi="仿宋" w:eastAsia="仿宋_GB2312"/>
          <w:sz w:val="30"/>
          <w:szCs w:val="30"/>
          <w:highlight w:val="none"/>
          <w:lang w:val="en-US" w:eastAsia="zh-CN"/>
        </w:rPr>
        <w:t>其中，政府采购货物支出10万元，政府采购工程支出0万元，政府采购服务支出0万元。</w:t>
      </w:r>
    </w:p>
    <w:p w14:paraId="7A3464CD">
      <w:pPr>
        <w:ind w:firstLine="630"/>
        <w:jc w:val="left"/>
        <w:rPr>
          <w:rFonts w:hint="eastAsia"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八、国有资产占用情况说明</w:t>
      </w:r>
    </w:p>
    <w:p w14:paraId="0841743D">
      <w:pPr>
        <w:ind w:firstLine="630"/>
        <w:jc w:val="left"/>
        <w:rPr>
          <w:rFonts w:hint="default" w:ascii="仿宋_GB2312" w:hAnsi="仿宋" w:eastAsia="仿宋_GB2312"/>
          <w:kern w:val="0"/>
          <w:sz w:val="30"/>
          <w:szCs w:val="30"/>
          <w:lang w:val="en-US" w:eastAsia="zh-CN"/>
        </w:rPr>
      </w:pPr>
      <w:r>
        <w:rPr>
          <w:rFonts w:hint="eastAsia" w:ascii="仿宋_GB2312" w:hAnsi="仿宋" w:eastAsia="仿宋_GB2312"/>
          <w:kern w:val="0"/>
          <w:sz w:val="30"/>
          <w:szCs w:val="30"/>
        </w:rPr>
        <w:t>截</w:t>
      </w:r>
      <w:r>
        <w:rPr>
          <w:rFonts w:hint="eastAsia" w:ascii="仿宋_GB2312" w:hAnsi="仿宋" w:eastAsia="仿宋_GB2312"/>
          <w:kern w:val="0"/>
          <w:sz w:val="30"/>
          <w:szCs w:val="30"/>
          <w:lang w:val="en-US" w:eastAsia="zh-CN"/>
        </w:rPr>
        <w:t>至</w:t>
      </w:r>
      <w:bookmarkStart w:id="0" w:name="_GoBack"/>
      <w:bookmarkEnd w:id="0"/>
      <w:r>
        <w:rPr>
          <w:rFonts w:hint="eastAsia" w:ascii="仿宋_GB2312" w:hAnsi="仿宋" w:eastAsia="仿宋_GB2312"/>
          <w:kern w:val="0"/>
          <w:sz w:val="30"/>
          <w:szCs w:val="30"/>
        </w:rPr>
        <w:t>202</w:t>
      </w:r>
      <w:r>
        <w:rPr>
          <w:rFonts w:hint="eastAsia" w:ascii="仿宋_GB2312" w:hAnsi="仿宋" w:eastAsia="仿宋_GB2312"/>
          <w:kern w:val="0"/>
          <w:sz w:val="30"/>
          <w:szCs w:val="30"/>
          <w:lang w:val="en-US" w:eastAsia="zh-CN"/>
        </w:rPr>
        <w:t>1</w:t>
      </w:r>
      <w:r>
        <w:rPr>
          <w:rFonts w:hint="eastAsia" w:ascii="仿宋_GB2312" w:hAnsi="仿宋" w:eastAsia="仿宋_GB2312"/>
          <w:kern w:val="0"/>
          <w:sz w:val="30"/>
          <w:szCs w:val="30"/>
        </w:rPr>
        <w:t>年12月31日，本部门（单位）国有资产占用情况见公开10表《国有资产占用情况表》。</w:t>
      </w:r>
      <w:r>
        <w:rPr>
          <w:rFonts w:hint="eastAsia" w:ascii="仿宋_GB2312" w:hAnsi="仿宋" w:eastAsia="仿宋_GB2312"/>
          <w:kern w:val="0"/>
          <w:sz w:val="30"/>
          <w:szCs w:val="30"/>
          <w:lang w:eastAsia="zh-CN"/>
        </w:rPr>
        <w:t>本部门国有资产占用情况表有其他用车</w:t>
      </w:r>
      <w:r>
        <w:rPr>
          <w:rFonts w:hint="eastAsia" w:ascii="仿宋_GB2312" w:hAnsi="仿宋" w:eastAsia="仿宋_GB2312"/>
          <w:kern w:val="0"/>
          <w:sz w:val="30"/>
          <w:szCs w:val="30"/>
          <w:lang w:val="en-US" w:eastAsia="zh-CN"/>
        </w:rPr>
        <w:t>1辆，该车为军休干部服务保障用车，专门用于军休干部相关事宜。</w:t>
      </w:r>
    </w:p>
    <w:p w14:paraId="44C47EA5">
      <w:pPr>
        <w:ind w:firstLine="630"/>
        <w:jc w:val="left"/>
        <w:rPr>
          <w:rFonts w:hint="eastAsia"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九、预算绩效情况说明</w:t>
      </w:r>
    </w:p>
    <w:p w14:paraId="38703C76">
      <w:pPr>
        <w:pStyle w:val="2"/>
        <w:rPr>
          <w:rFonts w:hint="default" w:eastAsia="宋体"/>
          <w:b/>
          <w:bCs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（一）预算绩效开展情况</w:t>
      </w:r>
    </w:p>
    <w:p w14:paraId="4BFC9CE5">
      <w:pPr>
        <w:autoSpaceDE w:val="0"/>
        <w:autoSpaceDN w:val="0"/>
        <w:adjustRightInd w:val="0"/>
        <w:spacing w:line="360" w:lineRule="auto"/>
        <w:ind w:firstLine="600" w:firstLineChars="200"/>
        <w:jc w:val="left"/>
        <w:rPr>
          <w:rFonts w:hint="eastAsia" w:ascii="仿宋" w:hAnsi="仿宋" w:eastAsia="仿宋" w:cs="仿宋_GB2312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_GB2312"/>
          <w:kern w:val="0"/>
          <w:sz w:val="30"/>
          <w:szCs w:val="30"/>
        </w:rPr>
        <w:t>根据预算绩效管理要求，我</w:t>
      </w:r>
      <w:r>
        <w:rPr>
          <w:rFonts w:hint="eastAsia" w:ascii="仿宋" w:hAnsi="仿宋" w:eastAsia="仿宋" w:cs="仿宋_GB2312"/>
          <w:kern w:val="0"/>
          <w:sz w:val="30"/>
          <w:szCs w:val="30"/>
          <w:lang w:val="en-US" w:eastAsia="zh-CN"/>
        </w:rPr>
        <w:t>单位</w:t>
      </w:r>
      <w:r>
        <w:rPr>
          <w:rFonts w:hint="eastAsia" w:ascii="仿宋" w:hAnsi="仿宋" w:eastAsia="仿宋" w:cs="仿宋_GB2312"/>
          <w:kern w:val="0"/>
          <w:sz w:val="30"/>
          <w:szCs w:val="30"/>
        </w:rPr>
        <w:t>组织对</w:t>
      </w:r>
      <w:r>
        <w:rPr>
          <w:rFonts w:ascii="仿宋" w:hAnsi="仿宋" w:eastAsia="仿宋" w:cs="仿宋_GB2312"/>
          <w:kern w:val="0"/>
          <w:sz w:val="30"/>
          <w:szCs w:val="30"/>
        </w:rPr>
        <w:t>20</w:t>
      </w:r>
      <w:r>
        <w:rPr>
          <w:rFonts w:hint="eastAsia" w:ascii="仿宋" w:hAnsi="仿宋" w:eastAsia="仿宋" w:cs="仿宋_GB2312"/>
          <w:kern w:val="0"/>
          <w:sz w:val="30"/>
          <w:szCs w:val="30"/>
        </w:rPr>
        <w:t>2</w:t>
      </w:r>
      <w:r>
        <w:rPr>
          <w:rFonts w:hint="eastAsia" w:ascii="仿宋" w:hAnsi="仿宋" w:eastAsia="仿宋" w:cs="仿宋_GB2312"/>
          <w:kern w:val="0"/>
          <w:sz w:val="30"/>
          <w:szCs w:val="30"/>
          <w:lang w:val="en-US" w:eastAsia="zh-CN"/>
        </w:rPr>
        <w:t>1</w:t>
      </w:r>
      <w:r>
        <w:rPr>
          <w:rFonts w:hint="eastAsia" w:ascii="仿宋" w:hAnsi="仿宋" w:eastAsia="仿宋" w:cs="仿宋_GB2312"/>
          <w:kern w:val="0"/>
          <w:sz w:val="30"/>
          <w:szCs w:val="30"/>
        </w:rPr>
        <w:t>年度一般公共预算项目支出</w:t>
      </w:r>
      <w:r>
        <w:rPr>
          <w:rFonts w:hint="eastAsia" w:ascii="仿宋" w:hAnsi="仿宋" w:eastAsia="仿宋" w:cs="仿宋_GB2312"/>
          <w:kern w:val="0"/>
          <w:sz w:val="30"/>
          <w:szCs w:val="30"/>
          <w:lang w:val="en-US" w:eastAsia="zh-CN"/>
        </w:rPr>
        <w:t>1个二级项目</w:t>
      </w:r>
      <w:r>
        <w:rPr>
          <w:rFonts w:hint="eastAsia" w:ascii="仿宋" w:hAnsi="仿宋" w:eastAsia="仿宋" w:cs="仿宋_GB2312"/>
          <w:kern w:val="0"/>
          <w:sz w:val="30"/>
          <w:szCs w:val="30"/>
        </w:rPr>
        <w:t>全面开展绩效自评，共涉及资金</w:t>
      </w:r>
      <w:r>
        <w:rPr>
          <w:rFonts w:hint="eastAsia" w:ascii="仿宋" w:hAnsi="仿宋" w:eastAsia="仿宋" w:cs="仿宋_GB2312"/>
          <w:kern w:val="0"/>
          <w:sz w:val="30"/>
          <w:szCs w:val="30"/>
          <w:lang w:val="en-US" w:eastAsia="zh-CN"/>
        </w:rPr>
        <w:t>335.4</w:t>
      </w:r>
      <w:r>
        <w:rPr>
          <w:rFonts w:hint="eastAsia" w:ascii="仿宋" w:hAnsi="仿宋" w:eastAsia="仿宋" w:cs="仿宋_GB2312"/>
          <w:kern w:val="0"/>
          <w:sz w:val="30"/>
          <w:szCs w:val="30"/>
        </w:rPr>
        <w:t>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</w:rPr>
        <w:t>占项目支出总额的</w:t>
      </w: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  <w:lang w:val="en-US" w:eastAsia="zh-CN"/>
        </w:rPr>
        <w:t>56.59</w:t>
      </w: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</w:rPr>
        <w:t>%。</w:t>
      </w:r>
    </w:p>
    <w:p w14:paraId="7FCFB506">
      <w:pPr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0" w:leftChars="0" w:firstLine="630" w:firstLineChars="0"/>
        <w:jc w:val="left"/>
        <w:rPr>
          <w:rFonts w:hint="eastAsia" w:ascii="仿宋" w:hAnsi="仿宋" w:eastAsia="仿宋" w:cs="仿宋_GB2312"/>
          <w:b w:val="0"/>
          <w:bCs w:val="0"/>
          <w:kern w:val="0"/>
          <w:sz w:val="30"/>
          <w:szCs w:val="30"/>
        </w:rPr>
      </w:pPr>
      <w:r>
        <w:rPr>
          <w:rFonts w:hint="eastAsia" w:ascii="仿宋" w:hAnsi="仿宋" w:eastAsia="仿宋" w:cs="仿宋_GB2312"/>
          <w:b w:val="0"/>
          <w:bCs w:val="0"/>
          <w:kern w:val="0"/>
          <w:sz w:val="30"/>
          <w:szCs w:val="30"/>
        </w:rPr>
        <w:t>单位决算中项目绩效自评情况</w:t>
      </w:r>
    </w:p>
    <w:p w14:paraId="354DDFC1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ind w:firstLine="600" w:firstLineChars="200"/>
        <w:jc w:val="left"/>
        <w:rPr>
          <w:rFonts w:hint="eastAsia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  <w:lang w:val="en-US" w:eastAsia="zh-CN"/>
        </w:rPr>
        <w:t>将2021年度《项目支出绩效自评表》（自选1个项目）进行公开。</w:t>
      </w:r>
    </w:p>
    <w:p w14:paraId="519B04DD">
      <w:pPr>
        <w:pStyle w:val="2"/>
        <w:rPr>
          <w:rFonts w:hint="eastAsia" w:ascii="仿宋" w:hAnsi="仿宋" w:eastAsia="仿宋" w:cs="仿宋_GB2312"/>
          <w:kern w:val="0"/>
          <w:sz w:val="30"/>
          <w:szCs w:val="30"/>
          <w:lang w:val="en-US" w:eastAsia="zh-CN"/>
        </w:rPr>
      </w:pPr>
    </w:p>
    <w:p w14:paraId="09BD631A">
      <w:pPr>
        <w:pStyle w:val="2"/>
        <w:rPr>
          <w:rFonts w:hint="eastAsia" w:ascii="仿宋" w:hAnsi="仿宋" w:eastAsia="仿宋" w:cs="仿宋_GB2312"/>
          <w:kern w:val="0"/>
          <w:sz w:val="30"/>
          <w:szCs w:val="30"/>
          <w:lang w:val="en-US" w:eastAsia="zh-CN"/>
        </w:rPr>
      </w:pPr>
    </w:p>
    <w:p w14:paraId="60284745">
      <w:pPr>
        <w:pStyle w:val="2"/>
        <w:rPr>
          <w:rFonts w:hint="eastAsia" w:ascii="仿宋" w:hAnsi="仿宋" w:eastAsia="仿宋" w:cs="仿宋_GB2312"/>
          <w:kern w:val="0"/>
          <w:sz w:val="30"/>
          <w:szCs w:val="30"/>
          <w:lang w:val="en-US" w:eastAsia="zh-CN"/>
        </w:rPr>
      </w:pPr>
    </w:p>
    <w:p w14:paraId="31839FB5">
      <w:pPr>
        <w:pStyle w:val="2"/>
        <w:rPr>
          <w:rFonts w:hint="eastAsia" w:ascii="仿宋" w:hAnsi="仿宋" w:eastAsia="仿宋" w:cs="仿宋_GB2312"/>
          <w:kern w:val="0"/>
          <w:sz w:val="30"/>
          <w:szCs w:val="30"/>
          <w:lang w:val="en-US" w:eastAsia="zh-CN"/>
        </w:rPr>
      </w:pPr>
    </w:p>
    <w:p w14:paraId="637722A6">
      <w:pPr>
        <w:pStyle w:val="2"/>
        <w:rPr>
          <w:rFonts w:hint="eastAsia" w:ascii="仿宋" w:hAnsi="仿宋" w:eastAsia="仿宋" w:cs="仿宋_GB2312"/>
          <w:kern w:val="0"/>
          <w:sz w:val="30"/>
          <w:szCs w:val="30"/>
          <w:lang w:val="en-US" w:eastAsia="zh-CN"/>
        </w:rPr>
      </w:pPr>
    </w:p>
    <w:p w14:paraId="0101CC42">
      <w:pPr>
        <w:pStyle w:val="2"/>
        <w:rPr>
          <w:rFonts w:hint="eastAsia" w:ascii="仿宋" w:hAnsi="仿宋" w:eastAsia="仿宋" w:cs="仿宋_GB2312"/>
          <w:kern w:val="0"/>
          <w:sz w:val="30"/>
          <w:szCs w:val="30"/>
          <w:lang w:val="en-US" w:eastAsia="zh-CN"/>
        </w:rPr>
      </w:pPr>
    </w:p>
    <w:p w14:paraId="4C4D55C8">
      <w:pPr>
        <w:pStyle w:val="2"/>
        <w:rPr>
          <w:rFonts w:hint="eastAsia" w:ascii="仿宋" w:hAnsi="仿宋" w:eastAsia="仿宋" w:cs="仿宋_GB2312"/>
          <w:kern w:val="0"/>
          <w:sz w:val="30"/>
          <w:szCs w:val="30"/>
          <w:lang w:val="en-US" w:eastAsia="zh-CN"/>
        </w:rPr>
      </w:pPr>
    </w:p>
    <w:p w14:paraId="090BE7E3">
      <w:pPr>
        <w:pStyle w:val="2"/>
        <w:rPr>
          <w:rFonts w:hint="eastAsia" w:ascii="仿宋" w:hAnsi="仿宋" w:eastAsia="仿宋" w:cs="仿宋_GB2312"/>
          <w:kern w:val="0"/>
          <w:sz w:val="30"/>
          <w:szCs w:val="30"/>
          <w:lang w:val="en-US" w:eastAsia="zh-CN"/>
        </w:rPr>
      </w:pPr>
    </w:p>
    <w:p w14:paraId="21C6EF3F">
      <w:pPr>
        <w:pStyle w:val="2"/>
        <w:rPr>
          <w:rFonts w:hint="eastAsia" w:ascii="仿宋" w:hAnsi="仿宋" w:eastAsia="仿宋" w:cs="仿宋_GB2312"/>
          <w:kern w:val="0"/>
          <w:sz w:val="30"/>
          <w:szCs w:val="30"/>
          <w:lang w:val="en-US" w:eastAsia="zh-CN"/>
        </w:rPr>
      </w:pPr>
    </w:p>
    <w:p w14:paraId="77D5B4F3">
      <w:pPr>
        <w:pStyle w:val="2"/>
        <w:rPr>
          <w:rFonts w:hint="default" w:ascii="仿宋" w:hAnsi="仿宋" w:eastAsia="仿宋" w:cs="仿宋_GB2312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_GB2312"/>
          <w:kern w:val="0"/>
          <w:sz w:val="30"/>
          <w:szCs w:val="30"/>
          <w:lang w:val="en-US" w:eastAsia="zh-CN"/>
        </w:rPr>
        <w:t>附件：</w:t>
      </w:r>
    </w:p>
    <w:tbl>
      <w:tblPr>
        <w:tblStyle w:val="3"/>
        <w:tblW w:w="8720" w:type="dxa"/>
        <w:tblInd w:w="7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6"/>
        <w:gridCol w:w="558"/>
        <w:gridCol w:w="1934"/>
        <w:gridCol w:w="1744"/>
        <w:gridCol w:w="809"/>
        <w:gridCol w:w="1013"/>
        <w:gridCol w:w="698"/>
        <w:gridCol w:w="456"/>
        <w:gridCol w:w="662"/>
      </w:tblGrid>
      <w:tr w14:paraId="07D207C4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87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EBB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《</w:t>
            </w:r>
            <w:r>
              <w:rPr>
                <w:rFonts w:hint="eastAsia" w:ascii="宋体" w:hAnsi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支出绩效自评表》</w:t>
            </w:r>
          </w:p>
        </w:tc>
      </w:tr>
      <w:tr w14:paraId="17E2BE18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87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2BE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</w:t>
            </w:r>
            <w:r>
              <w:rPr>
                <w:rStyle w:val="6"/>
                <w:rFonts w:eastAsia="宋体"/>
                <w:lang w:val="en-US" w:eastAsia="zh-CN" w:bidi="ar"/>
              </w:rPr>
              <w:t xml:space="preserve"> 202</w:t>
            </w:r>
            <w:r>
              <w:rPr>
                <w:rStyle w:val="6"/>
                <w:rFonts w:hint="eastAsia"/>
                <w:lang w:val="en-US" w:eastAsia="zh-CN" w:bidi="ar"/>
              </w:rPr>
              <w:t>1</w:t>
            </w:r>
            <w:r>
              <w:rPr>
                <w:rStyle w:val="7"/>
                <w:lang w:val="en-US" w:eastAsia="zh-CN" w:bidi="ar"/>
              </w:rPr>
              <w:t>年度）</w:t>
            </w:r>
          </w:p>
        </w:tc>
      </w:tr>
      <w:tr w14:paraId="36B8C16B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" w:hRule="atLeast"/>
        </w:trPr>
        <w:tc>
          <w:tcPr>
            <w:tcW w:w="14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244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评价部门名称</w:t>
            </w:r>
          </w:p>
        </w:tc>
        <w:tc>
          <w:tcPr>
            <w:tcW w:w="36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C19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景德镇市军队离休退休干部休养所</w:t>
            </w:r>
          </w:p>
        </w:tc>
        <w:tc>
          <w:tcPr>
            <w:tcW w:w="252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2B2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下属单位个数</w:t>
            </w:r>
          </w:p>
        </w:tc>
        <w:tc>
          <w:tcPr>
            <w:tcW w:w="11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39B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</w:tr>
      <w:tr w14:paraId="70C19A15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" w:hRule="atLeast"/>
        </w:trPr>
        <w:tc>
          <w:tcPr>
            <w:tcW w:w="140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FC9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整体支出规模</w:t>
            </w:r>
          </w:p>
        </w:tc>
        <w:tc>
          <w:tcPr>
            <w:tcW w:w="1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FD02B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644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17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F3C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11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D6B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</w:tr>
      <w:tr w14:paraId="392B1E1E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140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9F5C6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6B8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资金来源：（</w:t>
            </w:r>
            <w:r>
              <w:rPr>
                <w:rStyle w:val="8"/>
                <w:rFonts w:eastAsia="宋体"/>
                <w:lang w:val="en-US" w:eastAsia="zh-CN" w:bidi="ar"/>
              </w:rPr>
              <w:t>1</w:t>
            </w:r>
            <w:r>
              <w:rPr>
                <w:rStyle w:val="9"/>
                <w:lang w:val="en-US" w:eastAsia="zh-CN" w:bidi="ar"/>
              </w:rPr>
              <w:t>）财政拨款</w:t>
            </w:r>
          </w:p>
        </w:tc>
        <w:tc>
          <w:tcPr>
            <w:tcW w:w="25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F9D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_GB2312"/>
                <w:kern w:val="0"/>
                <w:sz w:val="18"/>
                <w:szCs w:val="18"/>
                <w:lang w:val="en-US" w:eastAsia="zh-CN"/>
              </w:rPr>
              <w:t>335.4</w:t>
            </w:r>
          </w:p>
        </w:tc>
        <w:tc>
          <w:tcPr>
            <w:tcW w:w="17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97F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_GB2312"/>
                <w:kern w:val="0"/>
                <w:sz w:val="18"/>
                <w:szCs w:val="18"/>
                <w:lang w:val="en-US" w:eastAsia="zh-CN"/>
              </w:rPr>
              <w:t>335.4</w:t>
            </w:r>
          </w:p>
        </w:tc>
        <w:tc>
          <w:tcPr>
            <w:tcW w:w="11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490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</w:tr>
      <w:tr w14:paraId="55486219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" w:hRule="atLeast"/>
        </w:trPr>
        <w:tc>
          <w:tcPr>
            <w:tcW w:w="140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903CF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421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</w:t>
            </w:r>
            <w:r>
              <w:rPr>
                <w:rStyle w:val="9"/>
                <w:lang w:val="en-US" w:eastAsia="zh-CN" w:bidi="ar"/>
              </w:rPr>
              <w:t>（</w:t>
            </w:r>
            <w:r>
              <w:rPr>
                <w:rStyle w:val="8"/>
                <w:rFonts w:eastAsia="宋体"/>
                <w:lang w:val="en-US" w:eastAsia="zh-CN" w:bidi="ar"/>
              </w:rPr>
              <w:t>2</w:t>
            </w:r>
            <w:r>
              <w:rPr>
                <w:rStyle w:val="9"/>
                <w:lang w:val="en-US" w:eastAsia="zh-CN" w:bidi="ar"/>
              </w:rPr>
              <w:t>）其他资金</w:t>
            </w:r>
          </w:p>
        </w:tc>
        <w:tc>
          <w:tcPr>
            <w:tcW w:w="25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39008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B7E7C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07395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15BD82A3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140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1242B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1F6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资金结构：（</w:t>
            </w:r>
            <w:r>
              <w:rPr>
                <w:rStyle w:val="8"/>
                <w:rFonts w:eastAsia="宋体"/>
                <w:lang w:val="en-US" w:eastAsia="zh-CN" w:bidi="ar"/>
              </w:rPr>
              <w:t>1</w:t>
            </w:r>
            <w:r>
              <w:rPr>
                <w:rStyle w:val="9"/>
                <w:lang w:val="en-US" w:eastAsia="zh-CN" w:bidi="ar"/>
              </w:rPr>
              <w:t>）基本支出</w:t>
            </w:r>
          </w:p>
        </w:tc>
        <w:tc>
          <w:tcPr>
            <w:tcW w:w="25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7DD17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79BFA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212EA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044139C0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" w:hRule="atLeast"/>
        </w:trPr>
        <w:tc>
          <w:tcPr>
            <w:tcW w:w="140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A6539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4F5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</w:t>
            </w:r>
            <w:r>
              <w:rPr>
                <w:rStyle w:val="9"/>
                <w:lang w:val="en-US" w:eastAsia="zh-CN" w:bidi="ar"/>
              </w:rPr>
              <w:t>（</w:t>
            </w:r>
            <w:r>
              <w:rPr>
                <w:rStyle w:val="8"/>
                <w:rFonts w:eastAsia="宋体"/>
                <w:lang w:val="en-US" w:eastAsia="zh-CN" w:bidi="ar"/>
              </w:rPr>
              <w:t>2</w:t>
            </w:r>
            <w:r>
              <w:rPr>
                <w:rStyle w:val="9"/>
                <w:lang w:val="en-US" w:eastAsia="zh-CN" w:bidi="ar"/>
              </w:rPr>
              <w:t>）项目支出</w:t>
            </w:r>
          </w:p>
        </w:tc>
        <w:tc>
          <w:tcPr>
            <w:tcW w:w="25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AFC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_GB2312"/>
                <w:kern w:val="0"/>
                <w:sz w:val="18"/>
                <w:szCs w:val="18"/>
                <w:lang w:val="en-US" w:eastAsia="zh-CN"/>
              </w:rPr>
              <w:t>335.4</w:t>
            </w:r>
          </w:p>
        </w:tc>
        <w:tc>
          <w:tcPr>
            <w:tcW w:w="17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1A9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_GB2312"/>
                <w:kern w:val="0"/>
                <w:sz w:val="18"/>
                <w:szCs w:val="18"/>
                <w:lang w:val="en-US" w:eastAsia="zh-CN"/>
              </w:rPr>
              <w:t>335.4</w:t>
            </w:r>
          </w:p>
        </w:tc>
        <w:tc>
          <w:tcPr>
            <w:tcW w:w="11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FAF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</w:tr>
      <w:tr w14:paraId="3F0B4865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" w:hRule="atLeast"/>
        </w:trPr>
        <w:tc>
          <w:tcPr>
            <w:tcW w:w="84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A35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42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11E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年初设定目标</w:t>
            </w:r>
          </w:p>
        </w:tc>
        <w:tc>
          <w:tcPr>
            <w:tcW w:w="36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13D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全年完成情况</w:t>
            </w:r>
          </w:p>
        </w:tc>
      </w:tr>
      <w:tr w14:paraId="07DA6F9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3" w:hRule="atLeast"/>
        </w:trPr>
        <w:tc>
          <w:tcPr>
            <w:tcW w:w="8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9DE21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2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CCB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该项目资金为退役安置补助经费，目的是提高1984年以来接收军队离退休干部及其家属、遗属医疗、生活保障待遇，维护服务管理机构正常运转；同时提高无军籍职工生活待遇，保持无军籍职工队伍基本稳定</w:t>
            </w:r>
          </w:p>
        </w:tc>
        <w:tc>
          <w:tcPr>
            <w:tcW w:w="36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406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全年完成情况良好</w:t>
            </w:r>
          </w:p>
        </w:tc>
      </w:tr>
      <w:tr w14:paraId="306AA0A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" w:hRule="atLeast"/>
        </w:trPr>
        <w:tc>
          <w:tcPr>
            <w:tcW w:w="872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E80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分解目标自评</w:t>
            </w:r>
          </w:p>
        </w:tc>
      </w:tr>
      <w:tr w14:paraId="5EE464BB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84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8AB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5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C13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权重</w:t>
            </w:r>
          </w:p>
        </w:tc>
        <w:tc>
          <w:tcPr>
            <w:tcW w:w="19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D17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7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429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1C6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101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3B0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全年完成值</w:t>
            </w:r>
          </w:p>
        </w:tc>
        <w:tc>
          <w:tcPr>
            <w:tcW w:w="69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676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4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35D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66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D4E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偏差及原因分析</w:t>
            </w:r>
          </w:p>
        </w:tc>
      </w:tr>
      <w:tr w14:paraId="560BB0B4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8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A6935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8823C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3081E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4DB72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546E6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A0A85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FC63B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7C3A5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F87AF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399E3294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84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E79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投入管理指标</w:t>
            </w:r>
          </w:p>
        </w:tc>
        <w:tc>
          <w:tcPr>
            <w:tcW w:w="5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6ED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Times New Roman" w:hAnsi="Times New Roman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1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764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预算编审管理</w:t>
            </w:r>
          </w:p>
        </w:tc>
        <w:tc>
          <w:tcPr>
            <w:tcW w:w="1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A07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绩效目标管理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A9B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A2C9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B267D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00A0C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9704A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0AB45323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8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16870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1F540B"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752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预算执行管理</w:t>
            </w:r>
          </w:p>
        </w:tc>
        <w:tc>
          <w:tcPr>
            <w:tcW w:w="1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954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支付进度率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5FB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BC9E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8A976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29073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81911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498570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1" w:hRule="atLeast"/>
        </w:trPr>
        <w:tc>
          <w:tcPr>
            <w:tcW w:w="8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BCA3A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C42E89"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ED3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部门结转结余资金管理</w:t>
            </w:r>
          </w:p>
        </w:tc>
        <w:tc>
          <w:tcPr>
            <w:tcW w:w="1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B6F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结转结余率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74D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092C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95%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BBD4B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40912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3D8AD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B7C1B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8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48BB5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84120A"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018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预决算信息公开管理</w:t>
            </w:r>
          </w:p>
        </w:tc>
        <w:tc>
          <w:tcPr>
            <w:tcW w:w="1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C35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信息公开性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B82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2DED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330B5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E17BB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E8383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FBA434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8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E5E0C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39C7A1"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C35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部门预算管理</w:t>
            </w:r>
          </w:p>
        </w:tc>
        <w:tc>
          <w:tcPr>
            <w:tcW w:w="1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46AE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在职人员控制率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674C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529C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8145A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EA7C3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7545C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585ECCB7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" w:hRule="atLeast"/>
        </w:trPr>
        <w:tc>
          <w:tcPr>
            <w:tcW w:w="84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13C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5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AA6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Times New Roman" w:hAnsi="Times New Roman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9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1E2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23BC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军休干部人数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3690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502F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986A6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DA5E3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1C534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5489FB25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AA71E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D9796F"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D660D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6AD5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无军籍职工人数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F790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AD09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2CA8E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BC9E2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846AD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3DAD30D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8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2BC3F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111111"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B47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D2D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发放经费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符合政策规定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74F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2ED3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086FC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5F370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2C713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03DC4D5D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8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FCCF7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3B93DA"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576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561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军休及无军籍职工经费及时发放率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8A0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5C8B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479E0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F497B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80081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5DD8AFDC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84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E90013"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效益指标</w:t>
            </w:r>
          </w:p>
        </w:tc>
        <w:tc>
          <w:tcPr>
            <w:tcW w:w="5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C3985C"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20</w:t>
            </w:r>
          </w:p>
        </w:tc>
        <w:tc>
          <w:tcPr>
            <w:tcW w:w="1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888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630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落实军休人员、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无军籍职工待遇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194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B94F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FAF4B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67B9A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631C4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1304B138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8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231EC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3D1E1A"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731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1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681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更多人尊崇军人这一职业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712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8DC2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0E9F7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E9C25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90D9A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F28E01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3A0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1590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1BE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CD1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军休人员及无军籍职工满意度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68D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EECF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41072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138A7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ECF30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0B43AA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" w:hRule="atLeast"/>
        </w:trPr>
        <w:tc>
          <w:tcPr>
            <w:tcW w:w="690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8859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总分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5D45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2953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CE19F8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15B5B731">
      <w:pPr>
        <w:widowControl/>
        <w:spacing w:line="600" w:lineRule="exact"/>
        <w:jc w:val="center"/>
        <w:rPr>
          <w:rFonts w:hint="eastAsia" w:ascii="仿宋_GB2312" w:hAnsi="仿宋" w:eastAsia="仿宋_GB2312"/>
          <w:kern w:val="0"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第四部分  名词解释</w:t>
      </w:r>
    </w:p>
    <w:p w14:paraId="364331EF">
      <w:pPr>
        <w:ind w:firstLine="640" w:firstLineChars="200"/>
        <w:rPr>
          <w:rFonts w:hint="eastAsia" w:ascii="仿宋_GB2312" w:hAnsi="仿宋" w:eastAsia="仿宋_GB2312"/>
          <w:kern w:val="0"/>
          <w:sz w:val="32"/>
          <w:szCs w:val="32"/>
        </w:rPr>
      </w:pPr>
      <w:r>
        <w:rPr>
          <w:rFonts w:hint="eastAsia" w:ascii="仿宋_GB2312" w:hAnsi="仿宋" w:eastAsia="仿宋_GB2312"/>
          <w:kern w:val="0"/>
          <w:sz w:val="32"/>
          <w:szCs w:val="32"/>
          <w:lang w:eastAsia="zh-CN"/>
        </w:rPr>
        <w:t>一</w:t>
      </w:r>
      <w:r>
        <w:rPr>
          <w:rFonts w:hint="eastAsia" w:ascii="仿宋_GB2312" w:hAnsi="仿宋" w:eastAsia="仿宋_GB2312"/>
          <w:kern w:val="0"/>
          <w:sz w:val="32"/>
          <w:szCs w:val="32"/>
        </w:rPr>
        <w:t>、社会保障和就业（类）行政事业单位离退休（款）未归口管理的行政单位离退休（项）：指本办基本养老保险缴费支出。</w:t>
      </w:r>
    </w:p>
    <w:p w14:paraId="6B07597C">
      <w:pPr>
        <w:ind w:firstLine="640" w:firstLineChars="200"/>
        <w:rPr>
          <w:rFonts w:hint="eastAsia" w:ascii="仿宋_GB2312" w:hAnsi="仿宋" w:eastAsia="仿宋_GB2312"/>
          <w:kern w:val="0"/>
          <w:sz w:val="32"/>
          <w:szCs w:val="32"/>
        </w:rPr>
      </w:pPr>
      <w:r>
        <w:rPr>
          <w:rFonts w:hint="eastAsia" w:ascii="仿宋_GB2312" w:hAnsi="仿宋" w:eastAsia="仿宋_GB2312"/>
          <w:kern w:val="0"/>
          <w:sz w:val="32"/>
          <w:szCs w:val="32"/>
          <w:lang w:eastAsia="zh-CN"/>
        </w:rPr>
        <w:t>二</w:t>
      </w:r>
      <w:r>
        <w:rPr>
          <w:rFonts w:hint="eastAsia" w:ascii="仿宋_GB2312" w:hAnsi="仿宋" w:eastAsia="仿宋_GB2312"/>
          <w:kern w:val="0"/>
          <w:sz w:val="32"/>
          <w:szCs w:val="32"/>
        </w:rPr>
        <w:t>、医疗卫生与计划生育（类）医疗保障（款）行政单位医疗（项）：为本办干部职工基本医疗保险缴费经费。</w:t>
      </w:r>
    </w:p>
    <w:p w14:paraId="329C3C82">
      <w:pPr>
        <w:ind w:firstLine="640" w:firstLineChars="200"/>
        <w:rPr>
          <w:rFonts w:hint="eastAsia" w:ascii="仿宋_GB2312" w:hAnsi="仿宋" w:eastAsia="仿宋_GB2312"/>
          <w:kern w:val="0"/>
          <w:sz w:val="32"/>
          <w:szCs w:val="32"/>
        </w:rPr>
      </w:pPr>
      <w:r>
        <w:rPr>
          <w:rFonts w:hint="eastAsia" w:ascii="仿宋_GB2312" w:hAnsi="仿宋" w:eastAsia="仿宋_GB2312"/>
          <w:kern w:val="0"/>
          <w:sz w:val="32"/>
          <w:szCs w:val="32"/>
          <w:lang w:eastAsia="zh-CN"/>
        </w:rPr>
        <w:t>三</w:t>
      </w:r>
      <w:r>
        <w:rPr>
          <w:rFonts w:hint="eastAsia" w:ascii="仿宋_GB2312" w:hAnsi="仿宋" w:eastAsia="仿宋_GB2312"/>
          <w:kern w:val="0"/>
          <w:sz w:val="32"/>
          <w:szCs w:val="32"/>
        </w:rPr>
        <w:t>、住房保障（类）住房改革（款）购房补贴（项）：指本办向符合条件干部职工发放的用于购买住房的补贴。</w:t>
      </w:r>
    </w:p>
    <w:p w14:paraId="7A51FDB9">
      <w:pPr>
        <w:ind w:firstLine="640" w:firstLineChars="200"/>
        <w:rPr>
          <w:rFonts w:hint="eastAsia" w:ascii="仿宋_GB2312" w:hAnsi="仿宋" w:eastAsia="仿宋_GB2312"/>
          <w:kern w:val="0"/>
          <w:sz w:val="32"/>
          <w:szCs w:val="32"/>
        </w:rPr>
      </w:pPr>
      <w:r>
        <w:rPr>
          <w:rFonts w:hint="eastAsia" w:ascii="仿宋_GB2312" w:hAnsi="仿宋" w:eastAsia="仿宋_GB2312"/>
          <w:kern w:val="0"/>
          <w:sz w:val="32"/>
          <w:szCs w:val="32"/>
          <w:lang w:eastAsia="zh-CN"/>
        </w:rPr>
        <w:t>四</w:t>
      </w:r>
      <w:r>
        <w:rPr>
          <w:rFonts w:hint="eastAsia" w:ascii="仿宋_GB2312" w:hAnsi="仿宋" w:eastAsia="仿宋_GB2312"/>
          <w:kern w:val="0"/>
          <w:sz w:val="32"/>
          <w:szCs w:val="32"/>
        </w:rPr>
        <w:t>、三公经费：是指反映财政拨款安排的因公出国（境）费、公务用车购置及运行费、公务接待费。其中，因公出国（境）费反映单位公务出国的住宿费、差旅费、伙食补助费、杂费、培训费等支出；公务用车购置及运行费反映单位公务用车购置及租赁费、燃料费、维修费、过桥过路费、保险费、安全奖励费用等支出；公务接待费反映单位按照规定开支的种类公务接待（含外宾接待）支出。</w:t>
      </w:r>
    </w:p>
    <w:p w14:paraId="4ADD3A58">
      <w:pPr>
        <w:ind w:firstLine="640" w:firstLineChars="200"/>
        <w:rPr>
          <w:rFonts w:hint="eastAsia" w:ascii="仿宋_GB2312" w:hAnsi="仿宋" w:eastAsia="仿宋_GB2312"/>
          <w:kern w:val="0"/>
          <w:sz w:val="32"/>
          <w:szCs w:val="32"/>
        </w:rPr>
      </w:pPr>
      <w:r>
        <w:rPr>
          <w:rFonts w:hint="eastAsia" w:ascii="仿宋_GB2312" w:hAnsi="仿宋" w:eastAsia="仿宋_GB2312"/>
          <w:kern w:val="0"/>
          <w:sz w:val="32"/>
          <w:szCs w:val="32"/>
        </w:rPr>
        <w:t>“三公”经费支出统计口径为本办财政拨款支出“三公”经费部分。</w:t>
      </w:r>
    </w:p>
    <w:p w14:paraId="0E0547D5">
      <w:pPr>
        <w:ind w:firstLine="640" w:firstLineChars="200"/>
        <w:rPr>
          <w:rFonts w:hint="eastAsia" w:ascii="仿宋_GB2312" w:hAnsi="仿宋" w:eastAsia="仿宋_GB2312"/>
          <w:kern w:val="0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kern w:val="0"/>
          <w:sz w:val="32"/>
          <w:szCs w:val="32"/>
          <w:lang w:eastAsia="zh-CN"/>
        </w:rPr>
        <w:t>五、</w:t>
      </w:r>
      <w:r>
        <w:rPr>
          <w:rFonts w:hint="eastAsia" w:ascii="仿宋_GB2312" w:hAnsi="仿宋" w:eastAsia="仿宋_GB2312"/>
          <w:kern w:val="0"/>
          <w:sz w:val="32"/>
          <w:szCs w:val="32"/>
        </w:rPr>
        <w:t>机关运行经费：是指为保障单位运行用于购买货物和服务的各项资金，包括办公及印刷费、邮电费、差旅费、会议费、福利费、日常维修费、专用材料及一般设备购置费、办公用房水电费、办公用房取暖费、办公用房物业管理费、公务用车运行维护费以及其他费用</w:t>
      </w:r>
      <w:r>
        <w:rPr>
          <w:rFonts w:hint="eastAsia" w:ascii="仿宋_GB2312" w:hAnsi="仿宋" w:eastAsia="仿宋_GB2312"/>
          <w:kern w:val="0"/>
          <w:sz w:val="32"/>
          <w:szCs w:val="32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97E9C7D"/>
    <w:multiLevelType w:val="singleLevel"/>
    <w:tmpl w:val="B97E9C7D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CEF1AB64"/>
    <w:multiLevelType w:val="singleLevel"/>
    <w:tmpl w:val="CEF1AB64"/>
    <w:lvl w:ilvl="0" w:tentative="0">
      <w:start w:val="8"/>
      <w:numFmt w:val="chineseCounting"/>
      <w:suff w:val="nothing"/>
      <w:lvlText w:val="%1、"/>
      <w:lvlJc w:val="left"/>
      <w:pPr>
        <w:ind w:left="1280" w:firstLine="0"/>
      </w:pPr>
    </w:lvl>
  </w:abstractNum>
  <w:abstractNum w:abstractNumId="2">
    <w:nsid w:val="D0D8848A"/>
    <w:multiLevelType w:val="singleLevel"/>
    <w:tmpl w:val="D0D8848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794694E9"/>
    <w:multiLevelType w:val="singleLevel"/>
    <w:tmpl w:val="794694E9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  <w:lvlOverride w:ilvl="0">
      <w:startOverride w:val="8"/>
    </w:lvlOverride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1OWFjNGFmMDFjYjY3OTU5YTc5MGYxZmU2Y2M4ZTQifQ=="/>
  </w:docVars>
  <w:rsids>
    <w:rsidRoot w:val="0FD9439F"/>
    <w:rsid w:val="00682B6A"/>
    <w:rsid w:val="01C904D8"/>
    <w:rsid w:val="034E3879"/>
    <w:rsid w:val="03D70358"/>
    <w:rsid w:val="05474597"/>
    <w:rsid w:val="07282FC4"/>
    <w:rsid w:val="08705C1C"/>
    <w:rsid w:val="088B1A29"/>
    <w:rsid w:val="091F7812"/>
    <w:rsid w:val="0A894080"/>
    <w:rsid w:val="0C144E4E"/>
    <w:rsid w:val="0C580AA0"/>
    <w:rsid w:val="0D35493D"/>
    <w:rsid w:val="0DAF5067"/>
    <w:rsid w:val="0E9D451F"/>
    <w:rsid w:val="0FD9439F"/>
    <w:rsid w:val="11F37CE0"/>
    <w:rsid w:val="125F5832"/>
    <w:rsid w:val="1332329B"/>
    <w:rsid w:val="134774E3"/>
    <w:rsid w:val="137A16EC"/>
    <w:rsid w:val="13B15CB5"/>
    <w:rsid w:val="13B2334D"/>
    <w:rsid w:val="13B618B4"/>
    <w:rsid w:val="15FF01DE"/>
    <w:rsid w:val="161C5C07"/>
    <w:rsid w:val="165641E1"/>
    <w:rsid w:val="16A30C79"/>
    <w:rsid w:val="1832236F"/>
    <w:rsid w:val="18C02DC0"/>
    <w:rsid w:val="19552EA2"/>
    <w:rsid w:val="1BA84145"/>
    <w:rsid w:val="1C4971C4"/>
    <w:rsid w:val="1E7C633A"/>
    <w:rsid w:val="1EB254D3"/>
    <w:rsid w:val="201D5325"/>
    <w:rsid w:val="20CA36DB"/>
    <w:rsid w:val="2130673A"/>
    <w:rsid w:val="22261922"/>
    <w:rsid w:val="22B060DA"/>
    <w:rsid w:val="238B1935"/>
    <w:rsid w:val="24316AAE"/>
    <w:rsid w:val="25237485"/>
    <w:rsid w:val="26211AAB"/>
    <w:rsid w:val="26B648E9"/>
    <w:rsid w:val="270608B2"/>
    <w:rsid w:val="27147A83"/>
    <w:rsid w:val="27514612"/>
    <w:rsid w:val="27EB4A15"/>
    <w:rsid w:val="28BC6261"/>
    <w:rsid w:val="28CB5FBF"/>
    <w:rsid w:val="28E04837"/>
    <w:rsid w:val="290B5DD7"/>
    <w:rsid w:val="29521CEB"/>
    <w:rsid w:val="297669DD"/>
    <w:rsid w:val="2AC025E8"/>
    <w:rsid w:val="2BB54B6E"/>
    <w:rsid w:val="2D7333C2"/>
    <w:rsid w:val="2E720A0E"/>
    <w:rsid w:val="2F156BEC"/>
    <w:rsid w:val="2FBE78D3"/>
    <w:rsid w:val="30F009F7"/>
    <w:rsid w:val="326B684B"/>
    <w:rsid w:val="357609B4"/>
    <w:rsid w:val="3643528E"/>
    <w:rsid w:val="36A5033B"/>
    <w:rsid w:val="37790364"/>
    <w:rsid w:val="38B05592"/>
    <w:rsid w:val="392621A4"/>
    <w:rsid w:val="3976605C"/>
    <w:rsid w:val="3A794827"/>
    <w:rsid w:val="3C022837"/>
    <w:rsid w:val="3C1512E1"/>
    <w:rsid w:val="3C426BD9"/>
    <w:rsid w:val="3C4B11D8"/>
    <w:rsid w:val="3D470B38"/>
    <w:rsid w:val="3D507309"/>
    <w:rsid w:val="3E7C3ACF"/>
    <w:rsid w:val="3F212D22"/>
    <w:rsid w:val="3F8F18DF"/>
    <w:rsid w:val="418338E4"/>
    <w:rsid w:val="424B26B5"/>
    <w:rsid w:val="429171ED"/>
    <w:rsid w:val="443F4475"/>
    <w:rsid w:val="451E1206"/>
    <w:rsid w:val="45C67123"/>
    <w:rsid w:val="45C70B8F"/>
    <w:rsid w:val="468F22E6"/>
    <w:rsid w:val="47610A01"/>
    <w:rsid w:val="47FB4579"/>
    <w:rsid w:val="4944624F"/>
    <w:rsid w:val="49903012"/>
    <w:rsid w:val="49EC2B3D"/>
    <w:rsid w:val="4AED3F9D"/>
    <w:rsid w:val="4CA07D69"/>
    <w:rsid w:val="4E227DB1"/>
    <w:rsid w:val="4EDE4449"/>
    <w:rsid w:val="516F0AA1"/>
    <w:rsid w:val="51973340"/>
    <w:rsid w:val="53CC70C3"/>
    <w:rsid w:val="55474A33"/>
    <w:rsid w:val="562F62B9"/>
    <w:rsid w:val="577D5EF1"/>
    <w:rsid w:val="586F64AB"/>
    <w:rsid w:val="58C01D66"/>
    <w:rsid w:val="59E05868"/>
    <w:rsid w:val="59F219E2"/>
    <w:rsid w:val="5A671AE5"/>
    <w:rsid w:val="5C50666A"/>
    <w:rsid w:val="5C76352B"/>
    <w:rsid w:val="5D10281C"/>
    <w:rsid w:val="5E274671"/>
    <w:rsid w:val="5E396171"/>
    <w:rsid w:val="5F384A24"/>
    <w:rsid w:val="60BD02A5"/>
    <w:rsid w:val="61CD2A65"/>
    <w:rsid w:val="62921E57"/>
    <w:rsid w:val="62DD6408"/>
    <w:rsid w:val="636B6B2A"/>
    <w:rsid w:val="64D55F10"/>
    <w:rsid w:val="65295CAB"/>
    <w:rsid w:val="6A7A0E0F"/>
    <w:rsid w:val="6AB96FCE"/>
    <w:rsid w:val="6C3623DF"/>
    <w:rsid w:val="6D4E1734"/>
    <w:rsid w:val="6E583F4A"/>
    <w:rsid w:val="6E8D72AA"/>
    <w:rsid w:val="6E96059B"/>
    <w:rsid w:val="6F2179F2"/>
    <w:rsid w:val="702D09C6"/>
    <w:rsid w:val="71851F6E"/>
    <w:rsid w:val="72B62B48"/>
    <w:rsid w:val="72E50CB1"/>
    <w:rsid w:val="760A6157"/>
    <w:rsid w:val="76D93E27"/>
    <w:rsid w:val="7726505C"/>
    <w:rsid w:val="776155E9"/>
    <w:rsid w:val="7A195F3A"/>
    <w:rsid w:val="7AA716F4"/>
    <w:rsid w:val="7B4274BD"/>
    <w:rsid w:val="7B61554E"/>
    <w:rsid w:val="7B8750E6"/>
    <w:rsid w:val="7C301F44"/>
    <w:rsid w:val="7C9C6796"/>
    <w:rsid w:val="7DCB0D9E"/>
    <w:rsid w:val="7F281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纯文本1"/>
    <w:basedOn w:val="1"/>
    <w:qFormat/>
    <w:uiPriority w:val="0"/>
    <w:rPr>
      <w:rFonts w:ascii="宋体" w:hAnsi="Courier New" w:cs="Courier New"/>
      <w:szCs w:val="21"/>
    </w:rPr>
  </w:style>
  <w:style w:type="paragraph" w:customStyle="1" w:styleId="5">
    <w:name w:val="p0"/>
    <w:basedOn w:val="1"/>
    <w:qFormat/>
    <w:uiPriority w:val="0"/>
    <w:pPr>
      <w:widowControl/>
    </w:pPr>
    <w:rPr>
      <w:rFonts w:ascii="Calibri" w:hAnsi="Calibri"/>
      <w:kern w:val="0"/>
      <w:szCs w:val="21"/>
    </w:rPr>
  </w:style>
  <w:style w:type="character" w:customStyle="1" w:styleId="6">
    <w:name w:val="font81"/>
    <w:basedOn w:val="4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7">
    <w:name w:val="font71"/>
    <w:basedOn w:val="4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8">
    <w:name w:val="font61"/>
    <w:basedOn w:val="4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9">
    <w:name w:val="font51"/>
    <w:basedOn w:val="4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3178</Words>
  <Characters>3636</Characters>
  <Lines>0</Lines>
  <Paragraphs>0</Paragraphs>
  <TotalTime>1</TotalTime>
  <ScaleCrop>false</ScaleCrop>
  <LinksUpToDate>false</LinksUpToDate>
  <CharactersWithSpaces>3734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2021-09-29T01:48:00Z</dcterms:created>
  <dc:creator>WPS_1485005624</dc:creator>
  <cp:lastModifiedBy>zjl</cp:lastModifiedBy>
  <dcterms:modified xsi:type="dcterms:W3CDTF">2026-07-03T07:18:17Z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CC1627EAF83742D7900FDE1D0692A907_13</vt:lpwstr>
  </property>
  <property fmtid="{D5CDD505-2E9C-101B-9397-08002B2CF9AE}" pid="4" name="KSOTemplateDocerSaveRecord">
    <vt:lpwstr>eyJoZGlkIjoiZDE0NGEzNGIzZjUwOGU4ZDE5MWE2OTkyZTc1ZTM0ZWUiLCJ1c2VySWQiOiI1MDI5MTkxMDkifQ==</vt:lpwstr>
  </property>
</Properties>
</file>