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4AFEA">
      <w:pPr>
        <w:rPr>
          <w:rFonts w:hint="eastAsia" w:ascii="楷体" w:hAnsi="楷体" w:eastAsia="楷体" w:cs="楷体"/>
          <w:sz w:val="30"/>
          <w:szCs w:val="30"/>
        </w:rPr>
      </w:pPr>
    </w:p>
    <w:p w14:paraId="19AA8BB1">
      <w:pPr>
        <w:spacing w:line="600" w:lineRule="exact"/>
        <w:jc w:val="center"/>
        <w:rPr>
          <w:rFonts w:hint="eastAsia" w:ascii="宋体" w:hAnsi="宋体" w:eastAsia="宋体" w:cs="宋体"/>
          <w:b/>
          <w:bCs/>
          <w:sz w:val="44"/>
          <w:szCs w:val="44"/>
        </w:rPr>
      </w:pPr>
      <w:r>
        <w:rPr>
          <w:rFonts w:hint="eastAsia" w:ascii="宋体" w:hAnsi="宋体" w:eastAsia="宋体" w:cs="宋体"/>
          <w:sz w:val="44"/>
          <w:szCs w:val="44"/>
        </w:rPr>
        <w:t>景德镇市军休所</w:t>
      </w:r>
      <w:r>
        <w:rPr>
          <w:rFonts w:hint="eastAsia" w:ascii="宋体" w:hAnsi="宋体" w:eastAsia="宋体" w:cs="宋体"/>
          <w:b/>
          <w:bCs/>
          <w:sz w:val="44"/>
          <w:szCs w:val="44"/>
        </w:rPr>
        <w:t>2020年度部门决算</w:t>
      </w:r>
    </w:p>
    <w:p w14:paraId="6E7011EA">
      <w:pPr>
        <w:spacing w:line="600" w:lineRule="exact"/>
        <w:jc w:val="center"/>
        <w:rPr>
          <w:rFonts w:hint="eastAsia" w:ascii="黑体" w:hAnsi="Calibri" w:eastAsia="黑体"/>
          <w:sz w:val="44"/>
          <w:szCs w:val="36"/>
        </w:rPr>
      </w:pPr>
    </w:p>
    <w:p w14:paraId="0047C09D">
      <w:pPr>
        <w:spacing w:line="600" w:lineRule="exact"/>
        <w:jc w:val="center"/>
        <w:rPr>
          <w:rFonts w:hint="eastAsia" w:ascii="宋体" w:hAnsi="宋体" w:cs="宋体"/>
          <w:b/>
          <w:bCs/>
          <w:sz w:val="40"/>
          <w:szCs w:val="36"/>
        </w:rPr>
      </w:pPr>
      <w:r>
        <w:rPr>
          <w:rFonts w:hint="eastAsia" w:ascii="宋体" w:hAnsi="宋体" w:cs="宋体"/>
          <w:b/>
          <w:bCs/>
          <w:sz w:val="40"/>
          <w:szCs w:val="36"/>
        </w:rPr>
        <w:t>目    录</w:t>
      </w:r>
    </w:p>
    <w:p w14:paraId="7E6FF40D">
      <w:pPr>
        <w:widowControl/>
        <w:spacing w:line="600" w:lineRule="exact"/>
        <w:ind w:firstLine="640"/>
        <w:jc w:val="left"/>
        <w:rPr>
          <w:rFonts w:hint="eastAsia" w:ascii="仿宋_GB2312" w:hAnsi="Calibri" w:eastAsia="仿宋_GB2312"/>
          <w:sz w:val="32"/>
          <w:szCs w:val="30"/>
        </w:rPr>
      </w:pPr>
    </w:p>
    <w:p w14:paraId="0AFC2189">
      <w:pPr>
        <w:widowControl/>
        <w:spacing w:line="600" w:lineRule="exact"/>
        <w:ind w:firstLine="640"/>
        <w:jc w:val="left"/>
        <w:rPr>
          <w:rFonts w:hint="eastAsia" w:ascii="黑体" w:hAnsi="黑体" w:eastAsia="黑体"/>
          <w:b/>
          <w:sz w:val="32"/>
          <w:szCs w:val="32"/>
        </w:rPr>
      </w:pPr>
      <w:r>
        <w:rPr>
          <w:rFonts w:hint="eastAsia" w:ascii="黑体" w:hAnsi="黑体" w:eastAsia="黑体"/>
          <w:sz w:val="32"/>
          <w:szCs w:val="32"/>
        </w:rPr>
        <w:t>第一部分</w:t>
      </w:r>
      <w:r>
        <w:rPr>
          <w:rFonts w:hint="eastAsia" w:ascii="黑体" w:hAnsi="黑体" w:eastAsia="黑体"/>
          <w:b/>
          <w:sz w:val="32"/>
          <w:szCs w:val="32"/>
        </w:rPr>
        <w:t xml:space="preserve">  </w:t>
      </w:r>
      <w:r>
        <w:rPr>
          <w:rFonts w:hint="eastAsia" w:ascii="黑体" w:hAnsi="黑体" w:eastAsia="黑体" w:cs="黑体"/>
          <w:sz w:val="32"/>
          <w:szCs w:val="32"/>
        </w:rPr>
        <w:t>景德镇市军休所概况</w:t>
      </w:r>
    </w:p>
    <w:p w14:paraId="6FB09CAA">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b/>
          <w:sz w:val="32"/>
          <w:szCs w:val="30"/>
        </w:rPr>
        <w:t xml:space="preserve"> </w:t>
      </w:r>
      <w:r>
        <w:rPr>
          <w:rFonts w:hint="eastAsia" w:ascii="仿宋_GB2312" w:eastAsia="仿宋_GB2312" w:cs="仿宋_GB2312"/>
          <w:kern w:val="0"/>
          <w:sz w:val="32"/>
          <w:szCs w:val="32"/>
          <w:lang w:val="zh-CN"/>
        </w:rPr>
        <w:t xml:space="preserve">   一、部门主要职责</w:t>
      </w:r>
    </w:p>
    <w:p w14:paraId="6CE5CE42">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二、部门基本情况</w:t>
      </w:r>
    </w:p>
    <w:p w14:paraId="2EE64BA8">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2020年度部门决算表</w:t>
      </w:r>
    </w:p>
    <w:p w14:paraId="7140686C">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一、收入支出决算总表</w:t>
      </w:r>
    </w:p>
    <w:p w14:paraId="51AC3E48">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二、收入决算表</w:t>
      </w:r>
    </w:p>
    <w:p w14:paraId="6523E67F">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三、支出决算表</w:t>
      </w:r>
    </w:p>
    <w:p w14:paraId="32595A42">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四、财政拨款收入支出决算总表</w:t>
      </w:r>
    </w:p>
    <w:p w14:paraId="74543F01">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五、一般公共预算财政拨款支出决算表</w:t>
      </w:r>
    </w:p>
    <w:p w14:paraId="75DA52FA">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六、一般公共预算财政拨款基本支出决算表</w:t>
      </w:r>
    </w:p>
    <w:p w14:paraId="49DD1309">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七、一般公共预算财政拨款“三公”经费支出决算表</w:t>
      </w:r>
    </w:p>
    <w:p w14:paraId="6E281DFB">
      <w:pPr>
        <w:widowControl/>
        <w:numPr>
          <w:ilvl w:val="0"/>
          <w:numId w:val="1"/>
        </w:numPr>
        <w:spacing w:line="600" w:lineRule="exact"/>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政府性基金预算财政拨款收入支出决算表</w:t>
      </w:r>
    </w:p>
    <w:p w14:paraId="39F7ED1E">
      <w:pPr>
        <w:widowControl/>
        <w:numPr>
          <w:ilvl w:val="0"/>
          <w:numId w:val="1"/>
        </w:numPr>
        <w:spacing w:line="600" w:lineRule="exact"/>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国有资本经营预算财政拨款支出决算表</w:t>
      </w:r>
    </w:p>
    <w:p w14:paraId="1A3C52F9">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十、国有资产占用情况表</w:t>
      </w:r>
    </w:p>
    <w:p w14:paraId="63DD5E76">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2020年度部门决算情况说明</w:t>
      </w:r>
    </w:p>
    <w:p w14:paraId="10D146CD">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一、收入决算情况说明</w:t>
      </w:r>
    </w:p>
    <w:p w14:paraId="6CB375E1">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二、支出决算情况说明</w:t>
      </w:r>
    </w:p>
    <w:p w14:paraId="7A4973DC">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三、财政拨款支出决算情况说明</w:t>
      </w:r>
    </w:p>
    <w:p w14:paraId="0D2E645B">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四、一般公共预算财政拨款基本支出决算情况说明</w:t>
      </w:r>
    </w:p>
    <w:p w14:paraId="3D8F99C0">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五、一般公共预算财政拨款“三公”经费支出决算情况说明</w:t>
      </w:r>
    </w:p>
    <w:p w14:paraId="3FE401F1">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六、机关运行经费支出情况说明</w:t>
      </w:r>
    </w:p>
    <w:p w14:paraId="20096715">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七、政府采购支出情况说明</w:t>
      </w:r>
    </w:p>
    <w:p w14:paraId="656DC06E">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八、国有资产占用情况说明</w:t>
      </w:r>
    </w:p>
    <w:p w14:paraId="737774AB">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九、预算绩效情况说明</w:t>
      </w:r>
    </w:p>
    <w:p w14:paraId="315ED093">
      <w:pPr>
        <w:widowControl/>
        <w:spacing w:line="600" w:lineRule="exact"/>
        <w:ind w:firstLine="640"/>
        <w:jc w:val="left"/>
        <w:rPr>
          <w:rFonts w:hint="eastAsia" w:ascii="仿宋" w:hAnsi="仿宋" w:eastAsia="仿宋"/>
          <w:sz w:val="32"/>
          <w:szCs w:val="30"/>
        </w:rPr>
      </w:pPr>
      <w:r>
        <w:rPr>
          <w:rFonts w:hint="eastAsia" w:ascii="黑体" w:hAnsi="黑体" w:eastAsia="黑体"/>
          <w:sz w:val="32"/>
          <w:szCs w:val="32"/>
        </w:rPr>
        <w:t>第四部分  名词解释</w:t>
      </w:r>
    </w:p>
    <w:p w14:paraId="38999277">
      <w:pPr>
        <w:ind w:firstLine="630"/>
        <w:jc w:val="center"/>
        <w:rPr>
          <w:rFonts w:hint="eastAsia" w:ascii="宋体" w:hAnsi="宋体"/>
          <w:b/>
          <w:sz w:val="36"/>
          <w:szCs w:val="36"/>
        </w:rPr>
      </w:pPr>
    </w:p>
    <w:p w14:paraId="6A4F83A9">
      <w:pPr>
        <w:ind w:firstLine="630"/>
        <w:jc w:val="center"/>
        <w:rPr>
          <w:rFonts w:hint="eastAsia" w:ascii="宋体" w:hAnsi="宋体"/>
          <w:b/>
          <w:sz w:val="36"/>
          <w:szCs w:val="36"/>
        </w:rPr>
      </w:pPr>
    </w:p>
    <w:p w14:paraId="2E554299">
      <w:pPr>
        <w:ind w:firstLine="630"/>
        <w:jc w:val="center"/>
        <w:rPr>
          <w:rFonts w:hint="eastAsia" w:ascii="宋体" w:hAnsi="宋体"/>
          <w:b/>
          <w:sz w:val="36"/>
          <w:szCs w:val="36"/>
        </w:rPr>
      </w:pPr>
    </w:p>
    <w:p w14:paraId="43D9F807">
      <w:pPr>
        <w:ind w:firstLine="630"/>
        <w:jc w:val="center"/>
        <w:rPr>
          <w:rFonts w:hint="eastAsia" w:ascii="宋体" w:hAnsi="宋体"/>
          <w:b/>
          <w:sz w:val="36"/>
          <w:szCs w:val="36"/>
        </w:rPr>
      </w:pPr>
    </w:p>
    <w:p w14:paraId="0B90AD6F">
      <w:pPr>
        <w:ind w:firstLine="630"/>
        <w:jc w:val="center"/>
        <w:rPr>
          <w:rFonts w:hint="eastAsia" w:ascii="仿宋_GB2312" w:eastAsia="仿宋_GB2312" w:cs="仿宋_GB2312"/>
          <w:kern w:val="0"/>
          <w:sz w:val="32"/>
          <w:szCs w:val="32"/>
          <w:lang w:val="zh-CN"/>
        </w:rPr>
      </w:pPr>
    </w:p>
    <w:p w14:paraId="6B830166">
      <w:pPr>
        <w:ind w:firstLine="630"/>
        <w:jc w:val="center"/>
        <w:rPr>
          <w:rFonts w:hint="eastAsia" w:ascii="仿宋_GB2312" w:eastAsia="仿宋_GB2312" w:cs="仿宋_GB2312"/>
          <w:kern w:val="0"/>
          <w:sz w:val="32"/>
          <w:szCs w:val="32"/>
          <w:lang w:val="zh-CN"/>
        </w:rPr>
      </w:pPr>
    </w:p>
    <w:p w14:paraId="5A3A4A65">
      <w:pPr>
        <w:ind w:firstLine="630"/>
        <w:jc w:val="center"/>
        <w:rPr>
          <w:rFonts w:hint="eastAsia" w:ascii="宋体" w:hAnsi="宋体"/>
          <w:b/>
          <w:sz w:val="36"/>
          <w:szCs w:val="36"/>
        </w:rPr>
      </w:pPr>
    </w:p>
    <w:p w14:paraId="1767E429">
      <w:pPr>
        <w:ind w:firstLine="630"/>
        <w:jc w:val="center"/>
        <w:rPr>
          <w:rFonts w:hint="eastAsia" w:ascii="宋体" w:hAnsi="宋体"/>
          <w:b/>
          <w:sz w:val="36"/>
          <w:szCs w:val="36"/>
        </w:rPr>
      </w:pPr>
    </w:p>
    <w:p w14:paraId="2441EE83">
      <w:pPr>
        <w:ind w:firstLine="630"/>
        <w:jc w:val="center"/>
        <w:rPr>
          <w:rFonts w:hint="eastAsia" w:ascii="宋体" w:hAnsi="宋体"/>
          <w:b/>
          <w:sz w:val="36"/>
          <w:szCs w:val="36"/>
        </w:rPr>
      </w:pPr>
    </w:p>
    <w:p w14:paraId="39919DE0">
      <w:pPr>
        <w:ind w:firstLine="630"/>
        <w:jc w:val="center"/>
        <w:rPr>
          <w:rFonts w:hint="eastAsia" w:ascii="宋体" w:hAnsi="宋体"/>
          <w:b/>
          <w:sz w:val="36"/>
          <w:szCs w:val="36"/>
        </w:rPr>
      </w:pPr>
    </w:p>
    <w:p w14:paraId="6A09AC1E">
      <w:pPr>
        <w:ind w:firstLine="630"/>
        <w:jc w:val="center"/>
        <w:rPr>
          <w:rFonts w:hint="eastAsia" w:ascii="宋体" w:hAnsi="宋体"/>
          <w:b/>
          <w:sz w:val="36"/>
          <w:szCs w:val="36"/>
        </w:rPr>
      </w:pPr>
    </w:p>
    <w:p w14:paraId="59448774">
      <w:pPr>
        <w:ind w:firstLine="630"/>
        <w:jc w:val="center"/>
        <w:rPr>
          <w:rFonts w:hint="eastAsia" w:ascii="宋体" w:hAnsi="宋体"/>
          <w:b/>
          <w:sz w:val="36"/>
          <w:szCs w:val="36"/>
        </w:rPr>
      </w:pPr>
    </w:p>
    <w:p w14:paraId="4B206E5D">
      <w:pPr>
        <w:ind w:firstLine="630"/>
        <w:jc w:val="center"/>
        <w:rPr>
          <w:rFonts w:hint="eastAsia" w:ascii="宋体" w:hAnsi="宋体"/>
          <w:b/>
          <w:sz w:val="36"/>
          <w:szCs w:val="36"/>
        </w:rPr>
      </w:pPr>
    </w:p>
    <w:p w14:paraId="257E21CE">
      <w:pPr>
        <w:widowControl/>
        <w:spacing w:line="580" w:lineRule="exact"/>
        <w:jc w:val="center"/>
        <w:rPr>
          <w:rFonts w:hint="eastAsia" w:ascii="宋体" w:hAnsi="宋体"/>
          <w:b/>
          <w:sz w:val="32"/>
          <w:szCs w:val="30"/>
        </w:rPr>
      </w:pPr>
      <w:r>
        <w:rPr>
          <w:rFonts w:hint="eastAsia" w:ascii="宋体" w:hAnsi="宋体"/>
          <w:b/>
          <w:sz w:val="32"/>
          <w:szCs w:val="30"/>
        </w:rPr>
        <w:t>第一部分  景德镇市军休所概况</w:t>
      </w:r>
    </w:p>
    <w:p w14:paraId="3F7EEFA0">
      <w:pPr>
        <w:ind w:firstLine="630"/>
        <w:jc w:val="center"/>
        <w:rPr>
          <w:rFonts w:hint="eastAsia" w:ascii="Calibri" w:hAnsi="Calibri"/>
          <w:sz w:val="32"/>
          <w:szCs w:val="32"/>
        </w:rPr>
      </w:pPr>
    </w:p>
    <w:p w14:paraId="3A52AB88">
      <w:pPr>
        <w:numPr>
          <w:ilvl w:val="0"/>
          <w:numId w:val="2"/>
        </w:numPr>
        <w:ind w:firstLine="630"/>
        <w:jc w:val="left"/>
        <w:rPr>
          <w:rFonts w:hint="eastAsia" w:ascii="黑体" w:hAnsi="黑体" w:eastAsia="黑体"/>
          <w:sz w:val="32"/>
          <w:szCs w:val="32"/>
        </w:rPr>
      </w:pPr>
      <w:r>
        <w:rPr>
          <w:rFonts w:hint="eastAsia" w:ascii="黑体" w:hAnsi="黑体" w:eastAsia="黑体"/>
          <w:sz w:val="32"/>
          <w:szCs w:val="32"/>
        </w:rPr>
        <w:t>部门主要职能</w:t>
      </w:r>
    </w:p>
    <w:p w14:paraId="0621A830">
      <w:pPr>
        <w:snapToGrid w:val="0"/>
        <w:spacing w:line="520" w:lineRule="exact"/>
        <w:ind w:firstLine="640" w:firstLineChars="200"/>
        <w:rPr>
          <w:rFonts w:hint="default" w:ascii="黑体" w:hAnsi="黑体" w:eastAsia="黑体"/>
          <w:sz w:val="32"/>
          <w:szCs w:val="32"/>
          <w:lang w:val="en-US" w:eastAsia="zh-CN"/>
        </w:rPr>
      </w:pPr>
      <w:r>
        <w:rPr>
          <w:rFonts w:hint="eastAsia" w:ascii="仿宋_GB2312" w:hAnsi="仿宋_GB2312" w:eastAsia="仿宋_GB2312" w:cs="仿宋_GB2312"/>
          <w:sz w:val="32"/>
          <w:szCs w:val="32"/>
        </w:rPr>
        <w:t>主要职能：</w:t>
      </w:r>
      <w:r>
        <w:rPr>
          <w:rFonts w:hint="eastAsia" w:ascii="仿宋_GB2312" w:hAnsi="仿宋_GB2312" w:eastAsia="仿宋_GB2312" w:cs="仿宋_GB2312"/>
          <w:kern w:val="0"/>
          <w:sz w:val="32"/>
          <w:szCs w:val="32"/>
        </w:rPr>
        <w:t>市军队离休退休干部休养所成立于1990年4月，主要任务是按照党和政府关于安置军队离休退休干部的政策和规定，落实移交地方政府安置的军休干部政治待遇和生活待遇。军休干部服务管理由政府领导、退役军人事务局主管、服务管理机构实施，坚持政治关心、生活照顾、服务为先、依法管理的原则。</w:t>
      </w:r>
    </w:p>
    <w:p w14:paraId="51F6B2BB">
      <w:pPr>
        <w:ind w:firstLine="630"/>
        <w:jc w:val="left"/>
        <w:rPr>
          <w:rFonts w:hint="eastAsia" w:ascii="黑体" w:hAnsi="黑体" w:eastAsia="黑体"/>
          <w:sz w:val="32"/>
          <w:szCs w:val="32"/>
        </w:rPr>
      </w:pPr>
      <w:r>
        <w:rPr>
          <w:rFonts w:hint="eastAsia" w:ascii="黑体" w:hAnsi="黑体" w:eastAsia="黑体"/>
          <w:sz w:val="32"/>
          <w:szCs w:val="32"/>
        </w:rPr>
        <w:t>二、部门基本情况</w:t>
      </w:r>
    </w:p>
    <w:p w14:paraId="720DC016">
      <w:pPr>
        <w:spacing w:line="580" w:lineRule="exact"/>
        <w:ind w:firstLine="62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纳入本套部门决算汇编范围的单位共1个。</w:t>
      </w:r>
    </w:p>
    <w:p w14:paraId="17CC8880">
      <w:pPr>
        <w:spacing w:line="580" w:lineRule="exact"/>
        <w:ind w:firstLine="62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年年末编制人数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人，其中行政编制</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人，事业编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人；年末</w:t>
      </w:r>
      <w:r>
        <w:rPr>
          <w:rFonts w:hint="eastAsia" w:ascii="仿宋_GB2312" w:hAnsi="仿宋_GB2312" w:eastAsia="仿宋_GB2312" w:cs="仿宋_GB2312"/>
          <w:sz w:val="32"/>
          <w:szCs w:val="32"/>
          <w:lang w:eastAsia="zh-CN"/>
        </w:rPr>
        <w:t>实有</w:t>
      </w:r>
      <w:r>
        <w:rPr>
          <w:rFonts w:hint="eastAsia" w:ascii="仿宋_GB2312" w:hAnsi="仿宋_GB2312" w:eastAsia="仿宋_GB2312" w:cs="仿宋_GB2312"/>
          <w:sz w:val="32"/>
          <w:szCs w:val="32"/>
        </w:rPr>
        <w:t>在职人员</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，离休</w:t>
      </w:r>
      <w:r>
        <w:rPr>
          <w:rFonts w:hint="eastAsia" w:ascii="仿宋_GB2312" w:hAnsi="仿宋_GB2312" w:eastAsia="仿宋_GB2312" w:cs="仿宋_GB2312"/>
          <w:sz w:val="32"/>
          <w:szCs w:val="32"/>
          <w:lang w:val="en-US" w:eastAsia="zh-CN"/>
        </w:rPr>
        <w:t>6人，退休23人</w:t>
      </w:r>
      <w:r>
        <w:rPr>
          <w:rFonts w:hint="eastAsia" w:ascii="仿宋_GB2312" w:hAnsi="仿宋_GB2312" w:eastAsia="仿宋_GB2312" w:cs="仿宋_GB2312"/>
          <w:sz w:val="32"/>
          <w:szCs w:val="32"/>
        </w:rPr>
        <w:t>。</w:t>
      </w:r>
    </w:p>
    <w:p w14:paraId="500C559C">
      <w:pPr>
        <w:ind w:firstLine="630"/>
        <w:jc w:val="left"/>
        <w:rPr>
          <w:rFonts w:hint="eastAsia" w:ascii="仿宋_GB2312" w:hAnsi="仿宋" w:eastAsia="仿宋_GB2312"/>
          <w:sz w:val="30"/>
          <w:szCs w:val="30"/>
        </w:rPr>
      </w:pPr>
    </w:p>
    <w:p w14:paraId="6ABA6E75">
      <w:pPr>
        <w:widowControl/>
        <w:spacing w:line="600" w:lineRule="exact"/>
        <w:ind w:firstLine="640"/>
        <w:jc w:val="center"/>
        <w:rPr>
          <w:rFonts w:hint="eastAsia" w:ascii="宋体" w:hAnsi="宋体"/>
          <w:b/>
          <w:sz w:val="32"/>
          <w:szCs w:val="32"/>
        </w:rPr>
      </w:pPr>
    </w:p>
    <w:p w14:paraId="07513797">
      <w:pPr>
        <w:widowControl/>
        <w:spacing w:line="600" w:lineRule="exact"/>
        <w:ind w:firstLine="640"/>
        <w:jc w:val="center"/>
        <w:rPr>
          <w:rFonts w:hint="eastAsia" w:ascii="宋体" w:hAnsi="宋体"/>
          <w:b/>
          <w:sz w:val="32"/>
          <w:szCs w:val="32"/>
        </w:rPr>
      </w:pPr>
    </w:p>
    <w:p w14:paraId="7214AAFC">
      <w:pPr>
        <w:widowControl/>
        <w:spacing w:line="600" w:lineRule="exact"/>
        <w:ind w:firstLine="640"/>
        <w:jc w:val="center"/>
        <w:rPr>
          <w:rFonts w:hint="eastAsia" w:ascii="宋体" w:hAnsi="宋体"/>
          <w:b/>
          <w:sz w:val="32"/>
          <w:szCs w:val="32"/>
        </w:rPr>
      </w:pPr>
    </w:p>
    <w:p w14:paraId="3CE7873F">
      <w:pPr>
        <w:widowControl/>
        <w:spacing w:line="600" w:lineRule="exact"/>
        <w:ind w:firstLine="640"/>
        <w:jc w:val="center"/>
        <w:rPr>
          <w:rFonts w:hint="eastAsia" w:ascii="宋体" w:hAnsi="宋体"/>
          <w:b/>
          <w:sz w:val="32"/>
          <w:szCs w:val="32"/>
        </w:rPr>
      </w:pPr>
    </w:p>
    <w:p w14:paraId="3E5CC929">
      <w:pPr>
        <w:widowControl/>
        <w:spacing w:line="600" w:lineRule="exact"/>
        <w:ind w:firstLine="640"/>
        <w:jc w:val="center"/>
        <w:rPr>
          <w:rFonts w:hint="eastAsia" w:ascii="宋体" w:hAnsi="宋体"/>
          <w:b/>
          <w:sz w:val="32"/>
          <w:szCs w:val="32"/>
        </w:rPr>
      </w:pPr>
    </w:p>
    <w:p w14:paraId="4BCD89D6">
      <w:pPr>
        <w:widowControl/>
        <w:spacing w:line="600" w:lineRule="exact"/>
        <w:ind w:firstLine="640"/>
        <w:jc w:val="center"/>
        <w:rPr>
          <w:rFonts w:hint="eastAsia" w:ascii="宋体" w:hAnsi="宋体"/>
          <w:b/>
          <w:sz w:val="32"/>
          <w:szCs w:val="32"/>
        </w:rPr>
      </w:pPr>
    </w:p>
    <w:p w14:paraId="4FC28A56">
      <w:pPr>
        <w:widowControl/>
        <w:spacing w:line="600" w:lineRule="exact"/>
        <w:ind w:firstLine="640"/>
        <w:jc w:val="center"/>
        <w:rPr>
          <w:rFonts w:hint="eastAsia" w:ascii="宋体" w:hAnsi="宋体"/>
          <w:b/>
          <w:sz w:val="32"/>
          <w:szCs w:val="32"/>
        </w:rPr>
      </w:pPr>
    </w:p>
    <w:p w14:paraId="369C8F77">
      <w:pPr>
        <w:widowControl/>
        <w:spacing w:line="600" w:lineRule="exact"/>
        <w:ind w:firstLine="640"/>
        <w:jc w:val="center"/>
        <w:rPr>
          <w:rFonts w:hint="eastAsia" w:ascii="宋体" w:hAnsi="宋体"/>
          <w:b/>
          <w:sz w:val="32"/>
          <w:szCs w:val="32"/>
        </w:rPr>
      </w:pPr>
    </w:p>
    <w:p w14:paraId="70F2B6DE">
      <w:pPr>
        <w:widowControl/>
        <w:spacing w:line="600" w:lineRule="exact"/>
        <w:jc w:val="both"/>
        <w:rPr>
          <w:rFonts w:hint="eastAsia" w:ascii="宋体" w:hAnsi="宋体"/>
          <w:b/>
          <w:sz w:val="32"/>
          <w:szCs w:val="32"/>
        </w:rPr>
      </w:pPr>
    </w:p>
    <w:p w14:paraId="259F8FFE">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2020年度部门决算表</w:t>
      </w:r>
    </w:p>
    <w:p w14:paraId="319CB046">
      <w:pPr>
        <w:widowControl/>
        <w:spacing w:line="600" w:lineRule="exact"/>
        <w:ind w:firstLine="640"/>
        <w:jc w:val="center"/>
        <w:rPr>
          <w:rFonts w:hint="eastAsia" w:ascii="宋体" w:hAnsi="宋体"/>
          <w:b/>
          <w:sz w:val="32"/>
          <w:szCs w:val="32"/>
        </w:rPr>
      </w:pPr>
    </w:p>
    <w:p w14:paraId="785D8D79">
      <w:pPr>
        <w:autoSpaceDE w:val="0"/>
        <w:autoSpaceDN w:val="0"/>
        <w:adjustRightInd w:val="0"/>
        <w:spacing w:line="360" w:lineRule="auto"/>
        <w:jc w:val="left"/>
        <w:rPr>
          <w:rFonts w:hint="eastAsia" w:ascii="Calibri" w:hAnsi="Calibri" w:eastAsia="宋体"/>
          <w:szCs w:val="30"/>
          <w:lang w:eastAsia="zh-CN"/>
        </w:rPr>
      </w:pPr>
      <w:r>
        <w:rPr>
          <w:rFonts w:hint="eastAsia" w:ascii="Calibri" w:hAnsi="Calibri" w:eastAsia="宋体"/>
          <w:szCs w:val="30"/>
          <w:lang w:eastAsia="zh-CN"/>
        </w:rPr>
        <w:drawing>
          <wp:inline distT="0" distB="0" distL="114300" distR="114300">
            <wp:extent cx="5273675" cy="4507230"/>
            <wp:effectExtent l="0" t="0" r="3175" b="7620"/>
            <wp:docPr id="1" name="图片 1" descr="1632897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2897437(1)"/>
                    <pic:cNvPicPr>
                      <a:picLocks noChangeAspect="1"/>
                    </pic:cNvPicPr>
                  </pic:nvPicPr>
                  <pic:blipFill>
                    <a:blip r:embed="rId4"/>
                    <a:stretch>
                      <a:fillRect/>
                    </a:stretch>
                  </pic:blipFill>
                  <pic:spPr>
                    <a:xfrm>
                      <a:off x="0" y="0"/>
                      <a:ext cx="5273675" cy="4507230"/>
                    </a:xfrm>
                    <a:prstGeom prst="rect">
                      <a:avLst/>
                    </a:prstGeom>
                  </pic:spPr>
                </pic:pic>
              </a:graphicData>
            </a:graphic>
          </wp:inline>
        </w:drawing>
      </w:r>
    </w:p>
    <w:p w14:paraId="5C0598E8">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4150" cy="2422525"/>
            <wp:effectExtent l="0" t="0" r="12700" b="15875"/>
            <wp:docPr id="2" name="图片 2" descr="1632897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2897478(1)"/>
                    <pic:cNvPicPr>
                      <a:picLocks noChangeAspect="1"/>
                    </pic:cNvPicPr>
                  </pic:nvPicPr>
                  <pic:blipFill>
                    <a:blip r:embed="rId5"/>
                    <a:stretch>
                      <a:fillRect/>
                    </a:stretch>
                  </pic:blipFill>
                  <pic:spPr>
                    <a:xfrm>
                      <a:off x="0" y="0"/>
                      <a:ext cx="5264150" cy="2422525"/>
                    </a:xfrm>
                    <a:prstGeom prst="rect">
                      <a:avLst/>
                    </a:prstGeom>
                  </pic:spPr>
                </pic:pic>
              </a:graphicData>
            </a:graphic>
          </wp:inline>
        </w:drawing>
      </w:r>
    </w:p>
    <w:p w14:paraId="7AB391C6">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9230" cy="2775585"/>
            <wp:effectExtent l="0" t="0" r="7620" b="5715"/>
            <wp:docPr id="3" name="图片 3" descr="1632897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32897505(1)"/>
                    <pic:cNvPicPr>
                      <a:picLocks noChangeAspect="1"/>
                    </pic:cNvPicPr>
                  </pic:nvPicPr>
                  <pic:blipFill>
                    <a:blip r:embed="rId6"/>
                    <a:stretch>
                      <a:fillRect/>
                    </a:stretch>
                  </pic:blipFill>
                  <pic:spPr>
                    <a:xfrm>
                      <a:off x="0" y="0"/>
                      <a:ext cx="5269230" cy="2775585"/>
                    </a:xfrm>
                    <a:prstGeom prst="rect">
                      <a:avLst/>
                    </a:prstGeom>
                  </pic:spPr>
                </pic:pic>
              </a:graphicData>
            </a:graphic>
          </wp:inline>
        </w:drawing>
      </w:r>
    </w:p>
    <w:p w14:paraId="6DF1D165">
      <w:pPr>
        <w:autoSpaceDE w:val="0"/>
        <w:autoSpaceDN w:val="0"/>
        <w:adjustRightInd w:val="0"/>
        <w:spacing w:line="360" w:lineRule="auto"/>
        <w:jc w:val="left"/>
        <w:rPr>
          <w:rFonts w:hint="eastAsia" w:eastAsia="宋体"/>
          <w:lang w:eastAsia="zh-CN"/>
        </w:rPr>
      </w:pPr>
    </w:p>
    <w:p w14:paraId="0651E348">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2880" cy="3436620"/>
            <wp:effectExtent l="0" t="0" r="13970" b="11430"/>
            <wp:docPr id="4" name="图片 4" descr="16328975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32897539(1)"/>
                    <pic:cNvPicPr>
                      <a:picLocks noChangeAspect="1"/>
                    </pic:cNvPicPr>
                  </pic:nvPicPr>
                  <pic:blipFill>
                    <a:blip r:embed="rId7"/>
                    <a:stretch>
                      <a:fillRect/>
                    </a:stretch>
                  </pic:blipFill>
                  <pic:spPr>
                    <a:xfrm>
                      <a:off x="0" y="0"/>
                      <a:ext cx="5262880" cy="3436620"/>
                    </a:xfrm>
                    <a:prstGeom prst="rect">
                      <a:avLst/>
                    </a:prstGeom>
                  </pic:spPr>
                </pic:pic>
              </a:graphicData>
            </a:graphic>
          </wp:inline>
        </w:drawing>
      </w:r>
    </w:p>
    <w:p w14:paraId="4A1C6619">
      <w:pPr>
        <w:autoSpaceDE w:val="0"/>
        <w:autoSpaceDN w:val="0"/>
        <w:adjustRightInd w:val="0"/>
        <w:spacing w:line="360" w:lineRule="auto"/>
        <w:jc w:val="left"/>
        <w:rPr>
          <w:szCs w:val="30"/>
        </w:rPr>
      </w:pPr>
    </w:p>
    <w:p w14:paraId="67262308">
      <w:pPr>
        <w:autoSpaceDE w:val="0"/>
        <w:autoSpaceDN w:val="0"/>
        <w:adjustRightInd w:val="0"/>
        <w:spacing w:line="360" w:lineRule="auto"/>
        <w:jc w:val="left"/>
        <w:rPr>
          <w:rFonts w:hint="eastAsia" w:eastAsia="宋体"/>
          <w:szCs w:val="22"/>
          <w:lang w:eastAsia="zh-CN"/>
        </w:rPr>
      </w:pPr>
      <w:r>
        <w:rPr>
          <w:rFonts w:hint="eastAsia" w:eastAsia="宋体"/>
          <w:szCs w:val="22"/>
          <w:lang w:eastAsia="zh-CN"/>
        </w:rPr>
        <w:drawing>
          <wp:inline distT="0" distB="0" distL="114300" distR="114300">
            <wp:extent cx="5267960" cy="3789045"/>
            <wp:effectExtent l="0" t="0" r="8890" b="1905"/>
            <wp:docPr id="5" name="图片 5" descr="16328975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2897574(1)"/>
                    <pic:cNvPicPr>
                      <a:picLocks noChangeAspect="1"/>
                    </pic:cNvPicPr>
                  </pic:nvPicPr>
                  <pic:blipFill>
                    <a:blip r:embed="rId8"/>
                    <a:stretch>
                      <a:fillRect/>
                    </a:stretch>
                  </pic:blipFill>
                  <pic:spPr>
                    <a:xfrm>
                      <a:off x="0" y="0"/>
                      <a:ext cx="5267960" cy="3789045"/>
                    </a:xfrm>
                    <a:prstGeom prst="rect">
                      <a:avLst/>
                    </a:prstGeom>
                  </pic:spPr>
                </pic:pic>
              </a:graphicData>
            </a:graphic>
          </wp:inline>
        </w:drawing>
      </w:r>
    </w:p>
    <w:p w14:paraId="40FD29C0">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8595" cy="7437755"/>
            <wp:effectExtent l="0" t="0" r="8255" b="10795"/>
            <wp:docPr id="6" name="图片 6" descr="1632897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32897606(1)"/>
                    <pic:cNvPicPr>
                      <a:picLocks noChangeAspect="1"/>
                    </pic:cNvPicPr>
                  </pic:nvPicPr>
                  <pic:blipFill>
                    <a:blip r:embed="rId9"/>
                    <a:stretch>
                      <a:fillRect/>
                    </a:stretch>
                  </pic:blipFill>
                  <pic:spPr>
                    <a:xfrm>
                      <a:off x="0" y="0"/>
                      <a:ext cx="5268595" cy="7437755"/>
                    </a:xfrm>
                    <a:prstGeom prst="rect">
                      <a:avLst/>
                    </a:prstGeom>
                  </pic:spPr>
                </pic:pic>
              </a:graphicData>
            </a:graphic>
          </wp:inline>
        </w:drawing>
      </w:r>
    </w:p>
    <w:p w14:paraId="416F5C23">
      <w:pPr>
        <w:autoSpaceDE w:val="0"/>
        <w:autoSpaceDN w:val="0"/>
        <w:adjustRightInd w:val="0"/>
        <w:spacing w:line="360" w:lineRule="auto"/>
        <w:jc w:val="left"/>
        <w:rPr>
          <w:szCs w:val="30"/>
        </w:rPr>
      </w:pPr>
    </w:p>
    <w:p w14:paraId="36FE0936">
      <w:pPr>
        <w:autoSpaceDE w:val="0"/>
        <w:autoSpaceDN w:val="0"/>
        <w:adjustRightInd w:val="0"/>
        <w:spacing w:line="360" w:lineRule="auto"/>
        <w:jc w:val="left"/>
        <w:rPr>
          <w:szCs w:val="30"/>
        </w:rPr>
      </w:pPr>
    </w:p>
    <w:p w14:paraId="36BFFF39">
      <w:pPr>
        <w:autoSpaceDE w:val="0"/>
        <w:autoSpaceDN w:val="0"/>
        <w:adjustRightInd w:val="0"/>
        <w:spacing w:line="360" w:lineRule="auto"/>
        <w:jc w:val="left"/>
        <w:rPr>
          <w:szCs w:val="30"/>
        </w:rPr>
      </w:pPr>
    </w:p>
    <w:p w14:paraId="43512882">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3040" cy="4458335"/>
            <wp:effectExtent l="0" t="0" r="3810" b="18415"/>
            <wp:docPr id="11" name="图片 11" descr="16614238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61423878(1)"/>
                    <pic:cNvPicPr>
                      <a:picLocks noChangeAspect="1"/>
                    </pic:cNvPicPr>
                  </pic:nvPicPr>
                  <pic:blipFill>
                    <a:blip r:embed="rId10"/>
                    <a:stretch>
                      <a:fillRect/>
                    </a:stretch>
                  </pic:blipFill>
                  <pic:spPr>
                    <a:xfrm>
                      <a:off x="0" y="0"/>
                      <a:ext cx="5273040" cy="4458335"/>
                    </a:xfrm>
                    <a:prstGeom prst="rect">
                      <a:avLst/>
                    </a:prstGeom>
                  </pic:spPr>
                </pic:pic>
              </a:graphicData>
            </a:graphic>
          </wp:inline>
        </w:drawing>
      </w:r>
    </w:p>
    <w:p w14:paraId="10EBCBE4">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2054860"/>
            <wp:effectExtent l="0" t="0" r="5715" b="2540"/>
            <wp:docPr id="8" name="图片 8" descr="16328976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32897652(1)"/>
                    <pic:cNvPicPr>
                      <a:picLocks noChangeAspect="1"/>
                    </pic:cNvPicPr>
                  </pic:nvPicPr>
                  <pic:blipFill>
                    <a:blip r:embed="rId11"/>
                    <a:stretch>
                      <a:fillRect/>
                    </a:stretch>
                  </pic:blipFill>
                  <pic:spPr>
                    <a:xfrm>
                      <a:off x="0" y="0"/>
                      <a:ext cx="5271135" cy="2054860"/>
                    </a:xfrm>
                    <a:prstGeom prst="rect">
                      <a:avLst/>
                    </a:prstGeom>
                  </pic:spPr>
                </pic:pic>
              </a:graphicData>
            </a:graphic>
          </wp:inline>
        </w:drawing>
      </w:r>
    </w:p>
    <w:p w14:paraId="72ADC9CE">
      <w:pPr>
        <w:autoSpaceDE w:val="0"/>
        <w:autoSpaceDN w:val="0"/>
        <w:adjustRightInd w:val="0"/>
        <w:spacing w:line="360" w:lineRule="auto"/>
        <w:jc w:val="left"/>
        <w:rPr>
          <w:rFonts w:hint="eastAsia" w:eastAsia="宋体"/>
          <w:szCs w:val="30"/>
          <w:lang w:eastAsia="zh-CN"/>
        </w:rPr>
      </w:pPr>
      <w:r>
        <w:rPr>
          <w:rFonts w:hint="eastAsia"/>
          <w:szCs w:val="30"/>
          <w:lang w:eastAsia="zh-CN"/>
        </w:rPr>
        <w:t>说明：本部门无政府性基金预算财政拨款收入支出决算表</w:t>
      </w:r>
    </w:p>
    <w:p w14:paraId="170E9586">
      <w:pPr>
        <w:autoSpaceDE w:val="0"/>
        <w:autoSpaceDN w:val="0"/>
        <w:adjustRightInd w:val="0"/>
        <w:spacing w:line="360" w:lineRule="auto"/>
        <w:jc w:val="left"/>
        <w:rPr>
          <w:rFonts w:hint="eastAsia" w:eastAsia="宋体"/>
          <w:szCs w:val="22"/>
          <w:lang w:eastAsia="zh-CN"/>
        </w:rPr>
      </w:pPr>
      <w:r>
        <w:rPr>
          <w:rFonts w:hint="eastAsia" w:eastAsia="宋体"/>
          <w:szCs w:val="22"/>
          <w:lang w:eastAsia="zh-CN"/>
        </w:rPr>
        <w:drawing>
          <wp:inline distT="0" distB="0" distL="114300" distR="114300">
            <wp:extent cx="5267960" cy="1772285"/>
            <wp:effectExtent l="0" t="0" r="8890" b="18415"/>
            <wp:docPr id="9" name="图片 9" descr="16328976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32897675(1)"/>
                    <pic:cNvPicPr>
                      <a:picLocks noChangeAspect="1"/>
                    </pic:cNvPicPr>
                  </pic:nvPicPr>
                  <pic:blipFill>
                    <a:blip r:embed="rId12"/>
                    <a:stretch>
                      <a:fillRect/>
                    </a:stretch>
                  </pic:blipFill>
                  <pic:spPr>
                    <a:xfrm>
                      <a:off x="0" y="0"/>
                      <a:ext cx="5267960" cy="1772285"/>
                    </a:xfrm>
                    <a:prstGeom prst="rect">
                      <a:avLst/>
                    </a:prstGeom>
                  </pic:spPr>
                </pic:pic>
              </a:graphicData>
            </a:graphic>
          </wp:inline>
        </w:drawing>
      </w:r>
    </w:p>
    <w:p w14:paraId="52DE0AD2">
      <w:pPr>
        <w:autoSpaceDE w:val="0"/>
        <w:autoSpaceDN w:val="0"/>
        <w:adjustRightInd w:val="0"/>
        <w:spacing w:line="360" w:lineRule="auto"/>
        <w:jc w:val="left"/>
        <w:rPr>
          <w:rFonts w:hint="eastAsia" w:eastAsia="宋体"/>
          <w:szCs w:val="22"/>
          <w:lang w:eastAsia="zh-CN"/>
        </w:rPr>
      </w:pPr>
      <w:r>
        <w:rPr>
          <w:rFonts w:hint="eastAsia"/>
          <w:szCs w:val="22"/>
          <w:lang w:eastAsia="zh-CN"/>
        </w:rPr>
        <w:t>说明：本部门无国有资本经营预算财政拨款支出决算表</w:t>
      </w:r>
    </w:p>
    <w:p w14:paraId="0BC95B54">
      <w:pPr>
        <w:autoSpaceDE w:val="0"/>
        <w:autoSpaceDN w:val="0"/>
        <w:adjustRightInd w:val="0"/>
        <w:spacing w:line="360" w:lineRule="auto"/>
        <w:jc w:val="left"/>
        <w:rPr>
          <w:rFonts w:hint="eastAsia" w:eastAsia="宋体"/>
          <w:szCs w:val="22"/>
          <w:lang w:eastAsia="zh-CN"/>
        </w:rPr>
      </w:pPr>
    </w:p>
    <w:p w14:paraId="5A0010E6">
      <w:pPr>
        <w:autoSpaceDE w:val="0"/>
        <w:autoSpaceDN w:val="0"/>
        <w:adjustRightInd w:val="0"/>
        <w:spacing w:line="360" w:lineRule="auto"/>
        <w:jc w:val="left"/>
        <w:rPr>
          <w:rFonts w:hint="eastAsia" w:eastAsia="宋体"/>
          <w:szCs w:val="22"/>
          <w:lang w:eastAsia="zh-CN"/>
        </w:rPr>
      </w:pPr>
    </w:p>
    <w:p w14:paraId="4B653592">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9230" cy="2931160"/>
            <wp:effectExtent l="0" t="0" r="7620" b="2540"/>
            <wp:docPr id="10" name="图片 10" descr="16328976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32897699(1)"/>
                    <pic:cNvPicPr>
                      <a:picLocks noChangeAspect="1"/>
                    </pic:cNvPicPr>
                  </pic:nvPicPr>
                  <pic:blipFill>
                    <a:blip r:embed="rId13"/>
                    <a:stretch>
                      <a:fillRect/>
                    </a:stretch>
                  </pic:blipFill>
                  <pic:spPr>
                    <a:xfrm>
                      <a:off x="0" y="0"/>
                      <a:ext cx="5269230" cy="2931160"/>
                    </a:xfrm>
                    <a:prstGeom prst="rect">
                      <a:avLst/>
                    </a:prstGeom>
                  </pic:spPr>
                </pic:pic>
              </a:graphicData>
            </a:graphic>
          </wp:inline>
        </w:drawing>
      </w:r>
    </w:p>
    <w:p w14:paraId="6E720B30">
      <w:pPr>
        <w:autoSpaceDE w:val="0"/>
        <w:autoSpaceDN w:val="0"/>
        <w:adjustRightInd w:val="0"/>
        <w:spacing w:line="360" w:lineRule="auto"/>
        <w:jc w:val="left"/>
        <w:rPr>
          <w:rFonts w:hint="eastAsia" w:eastAsia="宋体"/>
          <w:lang w:eastAsia="zh-CN"/>
        </w:rPr>
      </w:pPr>
    </w:p>
    <w:p w14:paraId="10017FF7">
      <w:pPr>
        <w:widowControl/>
        <w:spacing w:line="600" w:lineRule="exact"/>
        <w:jc w:val="both"/>
        <w:rPr>
          <w:rFonts w:hint="eastAsia" w:ascii="宋体" w:hAnsi="宋体"/>
          <w:b/>
          <w:sz w:val="32"/>
          <w:szCs w:val="32"/>
        </w:rPr>
      </w:pPr>
    </w:p>
    <w:p w14:paraId="7DEBF95C">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2020年度部门决算情况说明</w:t>
      </w:r>
    </w:p>
    <w:p w14:paraId="511128F6">
      <w:pPr>
        <w:jc w:val="left"/>
        <w:rPr>
          <w:rFonts w:hint="eastAsia" w:ascii="仿宋" w:hAnsi="仿宋" w:eastAsia="仿宋"/>
          <w:sz w:val="30"/>
          <w:szCs w:val="30"/>
        </w:rPr>
      </w:pPr>
    </w:p>
    <w:p w14:paraId="1B830DE6">
      <w:pPr>
        <w:ind w:firstLine="630"/>
        <w:jc w:val="left"/>
        <w:rPr>
          <w:rFonts w:hint="eastAsia" w:ascii="黑体" w:hAnsi="黑体" w:eastAsia="黑体"/>
          <w:sz w:val="32"/>
          <w:szCs w:val="32"/>
        </w:rPr>
      </w:pPr>
      <w:r>
        <w:rPr>
          <w:rFonts w:hint="eastAsia" w:ascii="黑体" w:hAnsi="黑体" w:eastAsia="黑体"/>
          <w:sz w:val="32"/>
          <w:szCs w:val="32"/>
        </w:rPr>
        <w:t>一、收入决算情况说明</w:t>
      </w:r>
    </w:p>
    <w:p w14:paraId="7582C89B">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本部门2020年度收入总计</w:t>
      </w:r>
      <w:r>
        <w:rPr>
          <w:rFonts w:hint="eastAsia" w:ascii="仿宋_GB2312" w:hAnsi="仿宋" w:eastAsia="仿宋_GB2312"/>
          <w:sz w:val="32"/>
          <w:szCs w:val="32"/>
          <w:lang w:val="en-US" w:eastAsia="zh-CN"/>
        </w:rPr>
        <w:t>1,246.31</w:t>
      </w:r>
      <w:r>
        <w:rPr>
          <w:rFonts w:hint="eastAsia" w:ascii="仿宋_GB2312" w:hAnsi="仿宋" w:eastAsia="仿宋_GB2312"/>
          <w:sz w:val="32"/>
          <w:szCs w:val="32"/>
        </w:rPr>
        <w:t>万元，其中年初结转和结余</w:t>
      </w:r>
      <w:r>
        <w:rPr>
          <w:rFonts w:hint="eastAsia" w:ascii="仿宋_GB2312" w:hAnsi="仿宋" w:eastAsia="仿宋_GB2312"/>
          <w:sz w:val="32"/>
          <w:szCs w:val="32"/>
          <w:lang w:val="en-US" w:eastAsia="zh-CN"/>
        </w:rPr>
        <w:t>428.74</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，较上年度增加</w:t>
      </w:r>
      <w:r>
        <w:rPr>
          <w:rFonts w:hint="eastAsia" w:ascii="仿宋_GB2312" w:hAnsi="仿宋" w:eastAsia="仿宋_GB2312"/>
          <w:sz w:val="32"/>
          <w:szCs w:val="32"/>
          <w:lang w:val="en-US" w:eastAsia="zh-CN"/>
        </w:rPr>
        <w:t>243.36万元，增长131.28%，</w:t>
      </w:r>
      <w:r>
        <w:rPr>
          <w:rFonts w:hint="eastAsia" w:ascii="仿宋_GB2312" w:hAnsi="仿宋" w:eastAsia="仿宋_GB2312"/>
          <w:sz w:val="32"/>
          <w:szCs w:val="32"/>
        </w:rPr>
        <w:t>本年收入</w:t>
      </w:r>
      <w:r>
        <w:rPr>
          <w:rFonts w:hint="eastAsia" w:ascii="仿宋_GB2312" w:hAnsi="仿宋" w:eastAsia="仿宋_GB2312"/>
          <w:sz w:val="32"/>
          <w:szCs w:val="32"/>
          <w:lang w:eastAsia="zh-CN"/>
        </w:rPr>
        <w:t>合计</w:t>
      </w:r>
      <w:r>
        <w:rPr>
          <w:rFonts w:hint="eastAsia" w:ascii="仿宋_GB2312" w:hAnsi="仿宋" w:eastAsia="仿宋_GB2312"/>
          <w:sz w:val="32"/>
          <w:szCs w:val="32"/>
          <w:lang w:val="en-US" w:eastAsia="zh-CN"/>
        </w:rPr>
        <w:t>817.56</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，较上年减少</w:t>
      </w:r>
      <w:r>
        <w:rPr>
          <w:rFonts w:hint="eastAsia" w:ascii="仿宋_GB2312" w:hAnsi="仿宋" w:eastAsia="仿宋_GB2312"/>
          <w:sz w:val="32"/>
          <w:szCs w:val="32"/>
          <w:lang w:val="en-US" w:eastAsia="zh-CN"/>
        </w:rPr>
        <w:t>266.79万元，下降24.6%，主要原因是：2019年度结余资金返还，故本年收入较上年收入减少。</w:t>
      </w:r>
    </w:p>
    <w:p w14:paraId="38CE589F">
      <w:pPr>
        <w:ind w:firstLine="630"/>
        <w:jc w:val="left"/>
        <w:rPr>
          <w:rFonts w:hint="eastAsia" w:ascii="仿宋_GB2312" w:hAnsi="仿宋" w:eastAsia="仿宋_GB2312"/>
          <w:sz w:val="32"/>
          <w:szCs w:val="32"/>
        </w:rPr>
      </w:pPr>
      <w:r>
        <w:rPr>
          <w:rFonts w:hint="eastAsia" w:ascii="仿宋_GB2312" w:hAnsi="仿宋" w:eastAsia="仿宋_GB2312"/>
          <w:sz w:val="32"/>
          <w:szCs w:val="32"/>
        </w:rPr>
        <w:t>本年收入的具体构成为：财政拨款收入</w:t>
      </w:r>
      <w:r>
        <w:rPr>
          <w:rFonts w:hint="eastAsia" w:ascii="仿宋_GB2312" w:hAnsi="仿宋" w:eastAsia="仿宋_GB2312"/>
          <w:sz w:val="32"/>
          <w:szCs w:val="32"/>
          <w:lang w:val="en-US" w:eastAsia="zh-CN"/>
        </w:rPr>
        <w:t>762.69</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93.29</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54.88</w:t>
      </w:r>
      <w:r>
        <w:rPr>
          <w:rFonts w:hint="eastAsia" w:ascii="仿宋_GB2312" w:hAnsi="仿宋" w:eastAsia="仿宋_GB2312"/>
          <w:sz w:val="32"/>
          <w:szCs w:val="32"/>
        </w:rPr>
        <w:t>万元，</w:t>
      </w:r>
      <w:r>
        <w:rPr>
          <w:rFonts w:hint="eastAsia" w:ascii="仿宋_GB2312" w:hAnsi="仿宋" w:eastAsia="仿宋_GB2312"/>
          <w:sz w:val="32"/>
          <w:szCs w:val="32"/>
          <w:lang w:eastAsia="zh-CN"/>
        </w:rPr>
        <w:t>占</w:t>
      </w:r>
      <w:r>
        <w:rPr>
          <w:rFonts w:hint="eastAsia" w:ascii="仿宋_GB2312" w:hAnsi="仿宋" w:eastAsia="仿宋_GB2312"/>
          <w:sz w:val="32"/>
          <w:szCs w:val="32"/>
          <w:lang w:val="en-US" w:eastAsia="zh-CN"/>
        </w:rPr>
        <w:t>6.71</w:t>
      </w:r>
      <w:r>
        <w:rPr>
          <w:rFonts w:hint="eastAsia" w:ascii="仿宋_GB2312" w:hAnsi="仿宋" w:eastAsia="仿宋_GB2312"/>
          <w:sz w:val="32"/>
          <w:szCs w:val="32"/>
        </w:rPr>
        <w:t xml:space="preserve">%。  </w:t>
      </w:r>
    </w:p>
    <w:p w14:paraId="522AE8BA">
      <w:pPr>
        <w:ind w:firstLine="630"/>
        <w:jc w:val="left"/>
        <w:rPr>
          <w:rFonts w:hint="eastAsia" w:ascii="黑体" w:hAnsi="黑体" w:eastAsia="黑体"/>
          <w:sz w:val="32"/>
          <w:szCs w:val="32"/>
        </w:rPr>
      </w:pPr>
      <w:r>
        <w:rPr>
          <w:rFonts w:hint="eastAsia" w:ascii="黑体" w:hAnsi="黑体" w:eastAsia="黑体"/>
          <w:sz w:val="32"/>
          <w:szCs w:val="32"/>
        </w:rPr>
        <w:t>二、支出决算情况说明</w:t>
      </w:r>
    </w:p>
    <w:p w14:paraId="533B1008">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本部门2020年度支出总计</w:t>
      </w:r>
      <w:r>
        <w:rPr>
          <w:rFonts w:hint="eastAsia" w:ascii="仿宋_GB2312" w:hAnsi="仿宋" w:eastAsia="仿宋_GB2312"/>
          <w:sz w:val="32"/>
          <w:szCs w:val="32"/>
          <w:lang w:val="en-US" w:eastAsia="zh-CN"/>
        </w:rPr>
        <w:t>1,246.31</w:t>
      </w:r>
      <w:r>
        <w:rPr>
          <w:rFonts w:hint="eastAsia" w:ascii="仿宋_GB2312" w:hAnsi="仿宋" w:eastAsia="仿宋_GB2312"/>
          <w:sz w:val="32"/>
          <w:szCs w:val="32"/>
        </w:rPr>
        <w:t>万元，其中本年支出</w:t>
      </w:r>
      <w:r>
        <w:rPr>
          <w:rFonts w:hint="eastAsia" w:ascii="仿宋_GB2312" w:hAnsi="仿宋" w:eastAsia="仿宋_GB2312"/>
          <w:sz w:val="32"/>
          <w:szCs w:val="32"/>
          <w:lang w:eastAsia="zh-CN"/>
        </w:rPr>
        <w:t>合计</w:t>
      </w:r>
      <w:r>
        <w:rPr>
          <w:rFonts w:hint="eastAsia" w:ascii="仿宋_GB2312" w:hAnsi="仿宋" w:eastAsia="仿宋_GB2312"/>
          <w:sz w:val="32"/>
          <w:szCs w:val="32"/>
          <w:lang w:val="en-US" w:eastAsia="zh-CN"/>
        </w:rPr>
        <w:t>918.1</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，较上年增加</w:t>
      </w:r>
      <w:r>
        <w:rPr>
          <w:rFonts w:hint="eastAsia" w:ascii="仿宋_GB2312" w:hAnsi="仿宋" w:eastAsia="仿宋_GB2312"/>
          <w:sz w:val="32"/>
          <w:szCs w:val="32"/>
          <w:lang w:val="en-US" w:eastAsia="zh-CN"/>
        </w:rPr>
        <w:t>77.12万元，增长9.17%，主要原因是：2019年绩效支出增加；</w:t>
      </w:r>
      <w:r>
        <w:rPr>
          <w:rFonts w:hint="eastAsia" w:ascii="仿宋_GB2312" w:hAnsi="仿宋" w:eastAsia="仿宋_GB2312"/>
          <w:sz w:val="32"/>
          <w:szCs w:val="32"/>
        </w:rPr>
        <w:t>年末结转和结余</w:t>
      </w:r>
      <w:r>
        <w:rPr>
          <w:rFonts w:hint="eastAsia" w:ascii="仿宋_GB2312" w:hAnsi="仿宋" w:eastAsia="仿宋_GB2312"/>
          <w:sz w:val="32"/>
          <w:szCs w:val="32"/>
          <w:lang w:val="en-US" w:eastAsia="zh-CN"/>
        </w:rPr>
        <w:t>328.21</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，较上年减少</w:t>
      </w:r>
      <w:r>
        <w:rPr>
          <w:rFonts w:hint="eastAsia" w:ascii="仿宋_GB2312" w:hAnsi="仿宋" w:eastAsia="仿宋_GB2312"/>
          <w:sz w:val="32"/>
          <w:szCs w:val="32"/>
          <w:lang w:val="en-US" w:eastAsia="zh-CN"/>
        </w:rPr>
        <w:t>100.54万元，下降23.45%，主要原因是：财政拨款收入减少。</w:t>
      </w:r>
    </w:p>
    <w:p w14:paraId="13E72601">
      <w:pPr>
        <w:ind w:firstLine="630"/>
        <w:jc w:val="left"/>
        <w:rPr>
          <w:rFonts w:hint="eastAsia" w:ascii="仿宋_GB2312" w:hAnsi="仿宋" w:eastAsia="仿宋_GB2312"/>
          <w:sz w:val="32"/>
          <w:szCs w:val="32"/>
          <w:lang w:eastAsia="zh-CN"/>
        </w:rPr>
      </w:pPr>
      <w:r>
        <w:rPr>
          <w:rFonts w:hint="eastAsia" w:ascii="仿宋_GB2312" w:hAnsi="仿宋" w:eastAsia="仿宋_GB2312"/>
          <w:sz w:val="32"/>
          <w:szCs w:val="32"/>
        </w:rPr>
        <w:t>本年支出的具体构成为：基本支出</w:t>
      </w:r>
      <w:r>
        <w:rPr>
          <w:rFonts w:hint="eastAsia" w:ascii="仿宋_GB2312" w:hAnsi="仿宋" w:eastAsia="仿宋_GB2312"/>
          <w:sz w:val="32"/>
          <w:szCs w:val="32"/>
          <w:lang w:val="en-US" w:eastAsia="zh-CN"/>
        </w:rPr>
        <w:t>143.46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15.63</w:t>
      </w:r>
      <w:r>
        <w:rPr>
          <w:rFonts w:hint="eastAsia" w:ascii="仿宋_GB2312" w:hAnsi="仿宋" w:eastAsia="仿宋_GB2312"/>
          <w:sz w:val="32"/>
          <w:szCs w:val="32"/>
        </w:rPr>
        <w:t>%；项目支出</w:t>
      </w:r>
      <w:r>
        <w:rPr>
          <w:rFonts w:hint="eastAsia" w:ascii="仿宋_GB2312" w:hAnsi="仿宋" w:eastAsia="仿宋_GB2312"/>
          <w:sz w:val="32"/>
          <w:szCs w:val="32"/>
          <w:lang w:val="en-US" w:eastAsia="zh-CN"/>
        </w:rPr>
        <w:t>774.64</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84.37</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36949FB6">
      <w:pPr>
        <w:ind w:firstLine="630"/>
        <w:jc w:val="left"/>
        <w:rPr>
          <w:rFonts w:hint="eastAsia" w:ascii="黑体" w:hAnsi="黑体" w:eastAsia="黑体"/>
          <w:sz w:val="32"/>
          <w:szCs w:val="32"/>
        </w:rPr>
      </w:pPr>
      <w:r>
        <w:rPr>
          <w:rFonts w:hint="eastAsia" w:ascii="黑体" w:hAnsi="黑体" w:eastAsia="黑体"/>
          <w:sz w:val="32"/>
          <w:szCs w:val="32"/>
        </w:rPr>
        <w:t>三、财政拨款支出决算情况说明</w:t>
      </w:r>
    </w:p>
    <w:p w14:paraId="36A92C0B">
      <w:pPr>
        <w:ind w:firstLine="630"/>
        <w:jc w:val="both"/>
        <w:rPr>
          <w:rFonts w:hint="eastAsia" w:ascii="仿宋_GB2312" w:hAnsi="仿宋" w:eastAsia="仿宋_GB2312"/>
          <w:sz w:val="32"/>
          <w:szCs w:val="32"/>
        </w:rPr>
      </w:pPr>
      <w:r>
        <w:rPr>
          <w:rFonts w:hint="eastAsia" w:ascii="仿宋_GB2312" w:hAnsi="仿宋" w:eastAsia="仿宋_GB2312"/>
          <w:sz w:val="32"/>
          <w:szCs w:val="32"/>
        </w:rPr>
        <w:t>本部门2020年度财政拨款本年支出年初预算数为</w:t>
      </w:r>
      <w:r>
        <w:rPr>
          <w:rFonts w:hint="eastAsia" w:ascii="仿宋_GB2312" w:hAnsi="仿宋" w:eastAsia="仿宋_GB2312"/>
          <w:sz w:val="32"/>
          <w:szCs w:val="32"/>
          <w:lang w:val="en-US" w:eastAsia="zh-CN"/>
        </w:rPr>
        <w:t>65.48</w:t>
      </w:r>
      <w:r>
        <w:rPr>
          <w:rFonts w:hint="eastAsia" w:ascii="仿宋_GB2312" w:hAnsi="仿宋" w:eastAsia="仿宋_GB2312"/>
          <w:sz w:val="32"/>
          <w:szCs w:val="32"/>
        </w:rPr>
        <w:t>万元，决算数</w:t>
      </w:r>
      <w:r>
        <w:rPr>
          <w:rFonts w:hint="eastAsia" w:ascii="仿宋_GB2312" w:hAnsi="仿宋" w:eastAsia="仿宋_GB2312"/>
          <w:sz w:val="32"/>
          <w:szCs w:val="32"/>
          <w:lang w:eastAsia="zh-CN"/>
        </w:rPr>
        <w:t>为</w:t>
      </w:r>
      <w:r>
        <w:rPr>
          <w:rFonts w:hint="eastAsia" w:ascii="仿宋_GB2312" w:hAnsi="仿宋" w:eastAsia="仿宋_GB2312"/>
          <w:sz w:val="32"/>
          <w:szCs w:val="32"/>
          <w:lang w:val="en-US" w:eastAsia="zh-CN"/>
        </w:rPr>
        <w:t>918.1</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%。其中：</w:t>
      </w:r>
    </w:p>
    <w:p w14:paraId="2657632F">
      <w:pPr>
        <w:ind w:firstLine="630"/>
        <w:jc w:val="left"/>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eastAsia="zh-CN"/>
        </w:rPr>
        <w:t>一</w:t>
      </w:r>
      <w:r>
        <w:rPr>
          <w:rFonts w:hint="eastAsia" w:ascii="仿宋_GB2312" w:hAnsi="仿宋" w:eastAsia="仿宋_GB2312"/>
          <w:sz w:val="32"/>
          <w:szCs w:val="32"/>
        </w:rPr>
        <w:t>）社会保障和就业支出年初预算数为</w:t>
      </w:r>
      <w:r>
        <w:rPr>
          <w:rFonts w:hint="eastAsia" w:ascii="仿宋_GB2312" w:hAnsi="仿宋" w:eastAsia="仿宋_GB2312"/>
          <w:sz w:val="32"/>
          <w:szCs w:val="32"/>
          <w:lang w:val="en-US" w:eastAsia="zh-CN"/>
        </w:rPr>
        <w:t>56.81万元</w:t>
      </w:r>
      <w:r>
        <w:rPr>
          <w:rFonts w:hint="eastAsia" w:ascii="仿宋_GB2312" w:hAnsi="仿宋" w:eastAsia="仿宋_GB2312"/>
          <w:sz w:val="32"/>
          <w:szCs w:val="32"/>
        </w:rPr>
        <w:t>，决算数为</w:t>
      </w:r>
      <w:r>
        <w:rPr>
          <w:rFonts w:hint="eastAsia" w:ascii="仿宋_GB2312" w:hAnsi="仿宋" w:eastAsia="仿宋_GB2312"/>
          <w:sz w:val="32"/>
          <w:szCs w:val="32"/>
          <w:lang w:val="en-US" w:eastAsia="zh-CN"/>
        </w:rPr>
        <w:t>909.53</w:t>
      </w:r>
      <w:r>
        <w:rPr>
          <w:rFonts w:hint="eastAsia" w:ascii="仿宋_GB2312" w:hAnsi="仿宋" w:eastAsia="仿宋_GB2312"/>
          <w:sz w:val="32"/>
          <w:szCs w:val="32"/>
        </w:rPr>
        <w:t>万元，完成年初预算的100%。</w:t>
      </w:r>
    </w:p>
    <w:p w14:paraId="1107DF5A">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（二）卫生健康支出年初预算数为</w:t>
      </w:r>
      <w:r>
        <w:rPr>
          <w:rFonts w:hint="eastAsia" w:ascii="仿宋_GB2312" w:hAnsi="仿宋" w:eastAsia="仿宋_GB2312"/>
          <w:sz w:val="32"/>
          <w:szCs w:val="32"/>
          <w:lang w:val="en-US" w:eastAsia="zh-CN"/>
        </w:rPr>
        <w:t>4.45万元，决算数为4.45万元，完成年初预算数的100%。</w:t>
      </w:r>
    </w:p>
    <w:p w14:paraId="7503C254">
      <w:pPr>
        <w:ind w:firstLine="630"/>
        <w:jc w:val="left"/>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eastAsia="zh-CN"/>
        </w:rPr>
        <w:t>三</w:t>
      </w:r>
      <w:r>
        <w:rPr>
          <w:rFonts w:hint="eastAsia" w:ascii="仿宋_GB2312" w:hAnsi="仿宋" w:eastAsia="仿宋_GB2312"/>
          <w:sz w:val="32"/>
          <w:szCs w:val="32"/>
        </w:rPr>
        <w:t>）住房保障支出年初预算数为</w:t>
      </w:r>
      <w:r>
        <w:rPr>
          <w:rFonts w:hint="eastAsia" w:ascii="仿宋_GB2312" w:hAnsi="仿宋" w:eastAsia="仿宋_GB2312"/>
          <w:sz w:val="32"/>
          <w:szCs w:val="32"/>
          <w:lang w:val="en-US" w:eastAsia="zh-CN"/>
        </w:rPr>
        <w:t>4.12万元</w:t>
      </w:r>
      <w:r>
        <w:rPr>
          <w:rFonts w:hint="eastAsia" w:ascii="仿宋_GB2312" w:hAnsi="仿宋" w:eastAsia="仿宋_GB2312"/>
          <w:sz w:val="32"/>
          <w:szCs w:val="32"/>
        </w:rPr>
        <w:t>，决算数为</w:t>
      </w:r>
      <w:r>
        <w:rPr>
          <w:rFonts w:hint="eastAsia" w:ascii="仿宋_GB2312" w:hAnsi="仿宋" w:eastAsia="仿宋_GB2312"/>
          <w:sz w:val="32"/>
          <w:szCs w:val="32"/>
          <w:lang w:val="en-US" w:eastAsia="zh-CN"/>
        </w:rPr>
        <w:t>4.12</w:t>
      </w:r>
      <w:r>
        <w:rPr>
          <w:rFonts w:hint="eastAsia" w:ascii="仿宋_GB2312" w:hAnsi="仿宋" w:eastAsia="仿宋_GB2312"/>
          <w:sz w:val="32"/>
          <w:szCs w:val="32"/>
        </w:rPr>
        <w:t>万元，完成年初预算的100%。</w:t>
      </w:r>
    </w:p>
    <w:p w14:paraId="0CBA569B">
      <w:pPr>
        <w:ind w:firstLine="630"/>
        <w:jc w:val="left"/>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0164A453">
      <w:pPr>
        <w:ind w:firstLine="585"/>
        <w:jc w:val="both"/>
        <w:rPr>
          <w:rFonts w:hint="eastAsia" w:ascii="仿宋_GB2312" w:hAnsi="仿宋" w:eastAsia="仿宋_GB2312"/>
          <w:sz w:val="32"/>
          <w:szCs w:val="32"/>
        </w:rPr>
      </w:pPr>
      <w:r>
        <w:rPr>
          <w:rFonts w:hint="eastAsia" w:ascii="仿宋_GB2312" w:hAnsi="仿宋" w:eastAsia="仿宋_GB2312"/>
          <w:sz w:val="32"/>
          <w:szCs w:val="32"/>
        </w:rPr>
        <w:t>本部门2020年度一般公共预算财政拨款基本支出</w:t>
      </w:r>
      <w:r>
        <w:rPr>
          <w:rFonts w:hint="eastAsia" w:ascii="仿宋_GB2312" w:hAnsi="仿宋" w:eastAsia="仿宋_GB2312"/>
          <w:sz w:val="32"/>
          <w:szCs w:val="32"/>
          <w:lang w:val="en-US" w:eastAsia="zh-CN"/>
        </w:rPr>
        <w:t>143.46</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较上年度减少</w:t>
      </w:r>
      <w:r>
        <w:rPr>
          <w:rFonts w:hint="eastAsia" w:ascii="仿宋_GB2312" w:hAnsi="仿宋" w:eastAsia="仿宋_GB2312"/>
          <w:sz w:val="32"/>
          <w:szCs w:val="32"/>
          <w:lang w:val="en-US" w:eastAsia="zh-CN"/>
        </w:rPr>
        <w:t>292%，</w:t>
      </w:r>
      <w:r>
        <w:rPr>
          <w:rFonts w:hint="eastAsia" w:ascii="仿宋_GB2312" w:hAnsi="仿宋" w:eastAsia="仿宋_GB2312"/>
          <w:sz w:val="32"/>
          <w:szCs w:val="32"/>
        </w:rPr>
        <w:t>其中：</w:t>
      </w:r>
    </w:p>
    <w:p w14:paraId="15A02A70">
      <w:pPr>
        <w:numPr>
          <w:ilvl w:val="0"/>
          <w:numId w:val="3"/>
        </w:numPr>
        <w:ind w:firstLine="585"/>
        <w:jc w:val="left"/>
        <w:rPr>
          <w:rFonts w:hint="eastAsia" w:ascii="仿宋_GB2312" w:hAnsi="仿宋" w:eastAsia="仿宋_GB2312"/>
          <w:sz w:val="32"/>
          <w:szCs w:val="32"/>
          <w:lang w:eastAsia="zh-CN"/>
        </w:rPr>
      </w:pPr>
      <w:r>
        <w:rPr>
          <w:rFonts w:hint="eastAsia" w:ascii="仿宋_GB2312" w:hAnsi="仿宋" w:eastAsia="仿宋_GB2312"/>
          <w:sz w:val="32"/>
          <w:szCs w:val="32"/>
        </w:rPr>
        <w:t>工资福利支出</w:t>
      </w:r>
      <w:r>
        <w:rPr>
          <w:rFonts w:hint="eastAsia" w:ascii="仿宋_GB2312" w:hAnsi="仿宋" w:eastAsia="仿宋_GB2312"/>
          <w:sz w:val="32"/>
          <w:szCs w:val="32"/>
          <w:lang w:val="en-US" w:eastAsia="zh-CN"/>
        </w:rPr>
        <w:t>86.5</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，较上年度减少</w:t>
      </w:r>
      <w:r>
        <w:rPr>
          <w:rFonts w:hint="eastAsia" w:ascii="仿宋_GB2312" w:hAnsi="仿宋" w:eastAsia="仿宋_GB2312"/>
          <w:sz w:val="32"/>
          <w:szCs w:val="32"/>
          <w:lang w:val="en-US" w:eastAsia="zh-CN"/>
        </w:rPr>
        <w:t>15.94万元，下降15.56%，主要原因是：部分支出调入项目支出。</w:t>
      </w:r>
    </w:p>
    <w:p w14:paraId="3A1B10F3">
      <w:pPr>
        <w:numPr>
          <w:ilvl w:val="0"/>
          <w:numId w:val="0"/>
        </w:numPr>
        <w:ind w:firstLine="640" w:firstLineChars="200"/>
        <w:jc w:val="left"/>
        <w:rPr>
          <w:rFonts w:hint="default" w:ascii="仿宋_GB2312" w:hAnsi="仿宋" w:eastAsia="仿宋_GB2312"/>
          <w:sz w:val="32"/>
          <w:szCs w:val="32"/>
          <w:lang w:val="en-US" w:eastAsia="zh-CN"/>
        </w:rPr>
      </w:pPr>
      <w:r>
        <w:rPr>
          <w:rFonts w:hint="eastAsia" w:ascii="仿宋_GB2312" w:hAnsi="仿宋" w:eastAsia="仿宋_GB2312"/>
          <w:sz w:val="32"/>
          <w:szCs w:val="32"/>
        </w:rPr>
        <w:t>（二）商品和服务支出</w:t>
      </w:r>
      <w:r>
        <w:rPr>
          <w:rFonts w:hint="eastAsia" w:ascii="仿宋_GB2312" w:hAnsi="仿宋" w:eastAsia="仿宋_GB2312"/>
          <w:sz w:val="32"/>
          <w:szCs w:val="32"/>
          <w:lang w:val="en-US" w:eastAsia="zh-CN"/>
        </w:rPr>
        <w:t>40.95</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，较上年度增加</w:t>
      </w:r>
      <w:r>
        <w:rPr>
          <w:rFonts w:hint="eastAsia" w:ascii="仿宋_GB2312" w:hAnsi="仿宋" w:eastAsia="仿宋_GB2312"/>
          <w:sz w:val="32"/>
          <w:szCs w:val="32"/>
          <w:lang w:val="en-US" w:eastAsia="zh-CN"/>
        </w:rPr>
        <w:t>2.05万元，增长5.27%。</w:t>
      </w:r>
    </w:p>
    <w:p w14:paraId="3976D292">
      <w:pPr>
        <w:ind w:firstLine="585"/>
        <w:jc w:val="left"/>
        <w:rPr>
          <w:rFonts w:hint="default" w:ascii="仿宋_GB2312" w:hAnsi="仿宋" w:eastAsia="仿宋_GB2312"/>
          <w:sz w:val="32"/>
          <w:szCs w:val="32"/>
          <w:lang w:val="en-US" w:eastAsia="zh-CN"/>
        </w:rPr>
      </w:pPr>
      <w:r>
        <w:rPr>
          <w:rFonts w:hint="eastAsia" w:ascii="仿宋_GB2312" w:hAnsi="仿宋" w:eastAsia="仿宋_GB2312"/>
          <w:sz w:val="32"/>
          <w:szCs w:val="32"/>
        </w:rPr>
        <w:t>（三）对个人和家庭补助支出</w:t>
      </w:r>
      <w:r>
        <w:rPr>
          <w:rFonts w:hint="eastAsia" w:ascii="仿宋_GB2312" w:hAnsi="仿宋" w:eastAsia="仿宋_GB2312"/>
          <w:sz w:val="32"/>
          <w:szCs w:val="32"/>
          <w:lang w:val="en-US" w:eastAsia="zh-CN"/>
        </w:rPr>
        <w:t>12.15</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，较上年度减少</w:t>
      </w:r>
      <w:r>
        <w:rPr>
          <w:rFonts w:hint="eastAsia" w:ascii="仿宋_GB2312" w:hAnsi="仿宋" w:eastAsia="仿宋_GB2312"/>
          <w:sz w:val="32"/>
          <w:szCs w:val="32"/>
          <w:lang w:val="en-US" w:eastAsia="zh-CN"/>
        </w:rPr>
        <w:t>408.87万元，主要原因是：离退休干部经费支出使用项目经费。</w:t>
      </w:r>
    </w:p>
    <w:p w14:paraId="43172C4A">
      <w:pPr>
        <w:ind w:firstLine="585"/>
        <w:jc w:val="left"/>
        <w:rPr>
          <w:rFonts w:hint="default" w:ascii="仿宋_GB2312" w:hAnsi="仿宋" w:eastAsia="仿宋_GB2312"/>
          <w:sz w:val="32"/>
          <w:szCs w:val="32"/>
          <w:lang w:val="en-US" w:eastAsia="zh-CN"/>
        </w:rPr>
      </w:pPr>
      <w:r>
        <w:rPr>
          <w:rFonts w:hint="eastAsia" w:ascii="仿宋_GB2312" w:hAnsi="仿宋" w:eastAsia="仿宋_GB2312"/>
          <w:sz w:val="32"/>
          <w:szCs w:val="32"/>
        </w:rPr>
        <w:t>（四）资本性支出</w:t>
      </w:r>
      <w:r>
        <w:rPr>
          <w:rFonts w:hint="eastAsia" w:ascii="仿宋_GB2312" w:hAnsi="仿宋" w:eastAsia="仿宋_GB2312"/>
          <w:sz w:val="32"/>
          <w:szCs w:val="32"/>
          <w:lang w:val="en-US" w:eastAsia="zh-CN"/>
        </w:rPr>
        <w:t>3.86</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，较上年增加</w:t>
      </w:r>
      <w:r>
        <w:rPr>
          <w:rFonts w:hint="eastAsia" w:ascii="仿宋_GB2312" w:hAnsi="仿宋" w:eastAsia="仿宋_GB2312"/>
          <w:sz w:val="32"/>
          <w:szCs w:val="32"/>
          <w:lang w:val="en-US" w:eastAsia="zh-CN"/>
        </w:rPr>
        <w:t>3.85万元，主要原因是：本年增加购置固定设备。</w:t>
      </w:r>
    </w:p>
    <w:p w14:paraId="05632ACE">
      <w:pPr>
        <w:ind w:firstLine="630"/>
        <w:jc w:val="left"/>
        <w:rPr>
          <w:rFonts w:hint="eastAsia" w:ascii="黑体" w:hAnsi="黑体" w:eastAsia="黑体"/>
          <w:sz w:val="32"/>
          <w:szCs w:val="32"/>
        </w:rPr>
      </w:pPr>
      <w:r>
        <w:rPr>
          <w:rFonts w:hint="eastAsia" w:ascii="黑体" w:hAnsi="黑体" w:eastAsia="黑体"/>
          <w:sz w:val="32"/>
          <w:szCs w:val="32"/>
        </w:rPr>
        <w:t>五、一般公共预算财政拨款“三公”经费支出决算情况说明</w:t>
      </w:r>
    </w:p>
    <w:p w14:paraId="28ABF997">
      <w:pPr>
        <w:ind w:firstLine="630"/>
        <w:jc w:val="left"/>
        <w:rPr>
          <w:rFonts w:hint="eastAsia" w:ascii="仿宋_GB2312" w:hAnsi="仿宋" w:eastAsia="仿宋_GB2312"/>
          <w:sz w:val="32"/>
          <w:szCs w:val="32"/>
        </w:rPr>
      </w:pPr>
      <w:r>
        <w:rPr>
          <w:rFonts w:hint="eastAsia" w:ascii="仿宋_GB2312" w:hAnsi="仿宋" w:eastAsia="仿宋_GB2312"/>
          <w:sz w:val="32"/>
          <w:szCs w:val="32"/>
        </w:rPr>
        <w:t>本部门2020年度一般公共预算财政拨款“三公”经费支出年初预算数为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比上年增加</w:t>
      </w:r>
      <w:r>
        <w:rPr>
          <w:rFonts w:hint="eastAsia" w:ascii="仿宋_GB2312" w:hAnsi="仿宋" w:eastAsia="仿宋_GB2312"/>
          <w:sz w:val="32"/>
          <w:szCs w:val="32"/>
          <w:lang w:val="en-US" w:eastAsia="zh-CN"/>
        </w:rPr>
        <w:t>121.47</w:t>
      </w:r>
      <w:r>
        <w:rPr>
          <w:rFonts w:hint="eastAsia" w:ascii="仿宋_GB2312" w:hAnsi="仿宋" w:eastAsia="仿宋_GB2312"/>
          <w:sz w:val="32"/>
          <w:szCs w:val="32"/>
        </w:rPr>
        <w:t>%。</w:t>
      </w:r>
      <w:r>
        <w:rPr>
          <w:rFonts w:hint="eastAsia" w:ascii="仿宋_GB2312" w:hAnsi="仿宋" w:eastAsia="仿宋_GB2312"/>
          <w:sz w:val="32"/>
          <w:szCs w:val="32"/>
          <w:lang w:eastAsia="zh-CN"/>
        </w:rPr>
        <w:t>主要原因为：按照厉行节约的原则，严格执行“三公经费”各项管理制度。</w:t>
      </w:r>
    </w:p>
    <w:p w14:paraId="1F460235">
      <w:pPr>
        <w:numPr>
          <w:ilvl w:val="0"/>
          <w:numId w:val="4"/>
        </w:numPr>
        <w:ind w:firstLine="630"/>
        <w:jc w:val="left"/>
        <w:rPr>
          <w:rFonts w:hint="eastAsia" w:ascii="仿宋_GB2312" w:hAnsi="仿宋" w:eastAsia="仿宋_GB2312"/>
          <w:sz w:val="32"/>
          <w:szCs w:val="32"/>
          <w:lang w:eastAsia="zh-CN"/>
        </w:rPr>
      </w:pPr>
      <w:r>
        <w:rPr>
          <w:rFonts w:hint="eastAsia" w:ascii="仿宋_GB2312" w:hAnsi="仿宋" w:eastAsia="仿宋_GB2312"/>
          <w:sz w:val="32"/>
          <w:szCs w:val="32"/>
        </w:rPr>
        <w:t>因公出国（境）支出年初预算数为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5800DCB0">
      <w:pPr>
        <w:numPr>
          <w:ilvl w:val="0"/>
          <w:numId w:val="0"/>
        </w:numPr>
        <w:ind w:firstLine="640" w:firstLineChars="200"/>
        <w:jc w:val="left"/>
        <w:rPr>
          <w:rFonts w:hint="default" w:ascii="仿宋_GB2312" w:hAnsi="仿宋" w:eastAsia="仿宋_GB2312"/>
          <w:sz w:val="32"/>
          <w:szCs w:val="32"/>
          <w:lang w:val="en-US" w:eastAsia="zh-CN"/>
        </w:rPr>
      </w:pPr>
      <w:r>
        <w:rPr>
          <w:rFonts w:hint="eastAsia" w:ascii="仿宋_GB2312" w:hAnsi="仿宋" w:eastAsia="仿宋_GB2312"/>
          <w:sz w:val="32"/>
          <w:szCs w:val="32"/>
        </w:rPr>
        <w:t>（二）公务接待费支出年初预算数为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，较上年度减少</w:t>
      </w:r>
      <w:r>
        <w:rPr>
          <w:rFonts w:hint="eastAsia" w:ascii="仿宋_GB2312" w:hAnsi="仿宋" w:eastAsia="仿宋_GB2312"/>
          <w:sz w:val="32"/>
          <w:szCs w:val="32"/>
          <w:lang w:val="en-US" w:eastAsia="zh-CN"/>
        </w:rPr>
        <w:t>0.25万元。原因：</w:t>
      </w:r>
      <w:r>
        <w:rPr>
          <w:rFonts w:hint="eastAsia" w:ascii="仿宋_GB2312" w:hAnsi="仿宋" w:eastAsia="仿宋_GB2312"/>
          <w:sz w:val="32"/>
          <w:szCs w:val="32"/>
          <w:lang w:eastAsia="zh-CN"/>
        </w:rPr>
        <w:t>按照厉行节约的原则，保证接待费只减不增。</w:t>
      </w:r>
    </w:p>
    <w:p w14:paraId="43603D09">
      <w:pPr>
        <w:ind w:firstLine="630"/>
        <w:jc w:val="left"/>
        <w:rPr>
          <w:rFonts w:hint="eastAsia" w:ascii="仿宋_GB2312" w:hAnsi="仿宋" w:eastAsia="仿宋_GB2312"/>
          <w:sz w:val="32"/>
          <w:szCs w:val="32"/>
        </w:rPr>
      </w:pPr>
      <w:r>
        <w:rPr>
          <w:rFonts w:hint="eastAsia" w:ascii="仿宋_GB2312" w:hAnsi="仿宋" w:eastAsia="仿宋_GB2312"/>
          <w:sz w:val="32"/>
          <w:szCs w:val="32"/>
        </w:rPr>
        <w:t>（三）公务用车购置及运行维护费支出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万元，其中公务用车购置年初预算数为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万元，决算数</w:t>
      </w:r>
      <w:r>
        <w:rPr>
          <w:rFonts w:hint="eastAsia" w:ascii="仿宋_GB2312" w:hAnsi="仿宋" w:eastAsia="仿宋_GB2312"/>
          <w:sz w:val="32"/>
          <w:szCs w:val="32"/>
          <w:lang w:eastAsia="zh-CN"/>
        </w:rPr>
        <w:t>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全年购置公务用车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辆。公务用车运行维护费支出年初预算数为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1.39</w:t>
      </w:r>
      <w:r>
        <w:rPr>
          <w:rFonts w:hint="eastAsia" w:ascii="仿宋_GB2312" w:hAnsi="仿宋" w:eastAsia="仿宋_GB2312"/>
          <w:sz w:val="32"/>
          <w:szCs w:val="32"/>
        </w:rPr>
        <w:t>万元，完成预算的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，较上年度增加</w:t>
      </w:r>
      <w:r>
        <w:rPr>
          <w:rFonts w:hint="eastAsia" w:ascii="仿宋_GB2312" w:hAnsi="仿宋" w:eastAsia="仿宋_GB2312"/>
          <w:sz w:val="32"/>
          <w:szCs w:val="32"/>
          <w:lang w:val="en-US" w:eastAsia="zh-CN"/>
        </w:rPr>
        <w:t>0.76万元，主要原因是：本年度增加公务车运行费。</w:t>
      </w:r>
      <w:r>
        <w:rPr>
          <w:rFonts w:hint="eastAsia" w:ascii="仿宋_GB2312" w:hAnsi="仿宋" w:eastAsia="仿宋_GB2312"/>
          <w:sz w:val="32"/>
          <w:szCs w:val="32"/>
        </w:rPr>
        <w:t>年末公务用车保有</w:t>
      </w:r>
      <w:r>
        <w:rPr>
          <w:rFonts w:hint="eastAsia" w:ascii="仿宋_GB2312" w:hAnsi="仿宋" w:eastAsia="仿宋_GB2312"/>
          <w:sz w:val="32"/>
          <w:szCs w:val="32"/>
          <w:lang w:val="en-US" w:eastAsia="zh-CN"/>
        </w:rPr>
        <w:t>1</w:t>
      </w:r>
      <w:r>
        <w:rPr>
          <w:rFonts w:hint="eastAsia" w:ascii="仿宋_GB2312" w:hAnsi="仿宋" w:eastAsia="仿宋_GB2312"/>
          <w:sz w:val="32"/>
          <w:szCs w:val="32"/>
        </w:rPr>
        <w:t>辆。</w:t>
      </w:r>
    </w:p>
    <w:p w14:paraId="52C2E9B1">
      <w:pPr>
        <w:ind w:firstLine="63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245F7965">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本部门2020年度机关运行经费支出</w:t>
      </w:r>
      <w:r>
        <w:rPr>
          <w:rFonts w:hint="eastAsia" w:ascii="仿宋_GB2312" w:hAnsi="仿宋" w:eastAsia="仿宋_GB2312"/>
          <w:sz w:val="32"/>
          <w:szCs w:val="32"/>
          <w:lang w:val="en-US" w:eastAsia="zh-CN"/>
        </w:rPr>
        <w:t>40.95</w:t>
      </w:r>
      <w:r>
        <w:rPr>
          <w:rFonts w:hint="eastAsia" w:ascii="仿宋_GB2312" w:hAnsi="仿宋" w:eastAsia="仿宋_GB2312"/>
          <w:sz w:val="32"/>
          <w:szCs w:val="32"/>
        </w:rPr>
        <w:t>万元（与部门决算中行政单位和参照公务员法管理事业单位一般公共预算财政拨款基本支出中公用经费之和一致）</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较上年增加2.05万元。</w:t>
      </w:r>
      <w:r>
        <w:rPr>
          <w:rFonts w:hint="eastAsia" w:ascii="仿宋_GB2312" w:hAnsi="仿宋" w:eastAsia="仿宋_GB2312"/>
          <w:sz w:val="32"/>
          <w:szCs w:val="32"/>
          <w:lang w:eastAsia="zh-CN"/>
        </w:rPr>
        <w:t>主要支出为：劳务费支出</w:t>
      </w:r>
      <w:r>
        <w:rPr>
          <w:rFonts w:hint="eastAsia" w:ascii="仿宋_GB2312" w:hAnsi="仿宋" w:eastAsia="仿宋_GB2312"/>
          <w:sz w:val="32"/>
          <w:szCs w:val="32"/>
          <w:lang w:val="en-US" w:eastAsia="zh-CN"/>
        </w:rPr>
        <w:t>11.13万元，委托业务费29.24万元，其他商品及服务支出0.58万元。</w:t>
      </w:r>
    </w:p>
    <w:p w14:paraId="449CFF3E">
      <w:pPr>
        <w:ind w:firstLine="630"/>
        <w:jc w:val="left"/>
        <w:rPr>
          <w:rFonts w:hint="eastAsia" w:ascii="黑体" w:hAnsi="黑体" w:eastAsia="黑体"/>
          <w:sz w:val="32"/>
          <w:szCs w:val="32"/>
        </w:rPr>
      </w:pPr>
      <w:r>
        <w:rPr>
          <w:rFonts w:hint="eastAsia" w:ascii="黑体" w:hAnsi="黑体" w:eastAsia="黑体"/>
          <w:sz w:val="32"/>
          <w:szCs w:val="32"/>
        </w:rPr>
        <w:t>七、政府采购支出情况说明</w:t>
      </w:r>
    </w:p>
    <w:p w14:paraId="162BFDF5">
      <w:pPr>
        <w:pStyle w:val="5"/>
        <w:spacing w:line="600" w:lineRule="atLeast"/>
        <w:ind w:firstLine="600"/>
        <w:rPr>
          <w:rFonts w:hint="eastAsia" w:ascii="仿宋_GB2312" w:hAnsi="仿宋" w:eastAsia="仿宋_GB2312"/>
          <w:sz w:val="32"/>
          <w:szCs w:val="32"/>
          <w:lang w:eastAsia="zh-CN"/>
        </w:rPr>
      </w:pPr>
      <w:r>
        <w:rPr>
          <w:rFonts w:hint="eastAsia" w:ascii="仿宋_GB2312" w:hAnsi="仿宋" w:eastAsia="仿宋_GB2312"/>
          <w:sz w:val="32"/>
          <w:szCs w:val="32"/>
        </w:rPr>
        <w:t>本部门2020年度政府采购支出总额</w:t>
      </w:r>
      <w:r>
        <w:rPr>
          <w:rFonts w:hint="eastAsia" w:ascii="仿宋_GB2312" w:hAnsi="仿宋" w:eastAsia="仿宋_GB2312"/>
          <w:sz w:val="32"/>
          <w:szCs w:val="32"/>
          <w:lang w:val="en-US" w:eastAsia="zh-CN"/>
        </w:rPr>
        <w:t>3.86</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5DA11AF9">
      <w:pPr>
        <w:ind w:firstLine="630"/>
        <w:jc w:val="left"/>
        <w:rPr>
          <w:rFonts w:hint="eastAsia" w:ascii="黑体" w:hAnsi="黑体" w:eastAsia="黑体"/>
          <w:sz w:val="32"/>
          <w:szCs w:val="32"/>
        </w:rPr>
      </w:pPr>
      <w:r>
        <w:rPr>
          <w:rFonts w:hint="eastAsia" w:ascii="黑体" w:hAnsi="黑体" w:eastAsia="黑体"/>
          <w:sz w:val="32"/>
          <w:szCs w:val="32"/>
        </w:rPr>
        <w:t>八、国有资产占用情况说明</w:t>
      </w:r>
    </w:p>
    <w:p w14:paraId="4EC276AD">
      <w:pPr>
        <w:ind w:firstLine="630"/>
        <w:jc w:val="left"/>
        <w:rPr>
          <w:rFonts w:hint="default" w:ascii="仿宋_GB2312" w:hAnsi="仿宋" w:eastAsia="仿宋_GB2312"/>
          <w:kern w:val="0"/>
          <w:sz w:val="32"/>
          <w:szCs w:val="32"/>
          <w:lang w:val="en-US" w:eastAsia="zh-CN"/>
        </w:rPr>
      </w:pPr>
      <w:r>
        <w:rPr>
          <w:rFonts w:hint="eastAsia" w:ascii="仿宋_GB2312" w:hAnsi="仿宋" w:eastAsia="仿宋_GB2312"/>
          <w:kern w:val="0"/>
          <w:sz w:val="32"/>
          <w:szCs w:val="32"/>
        </w:rPr>
        <w:t>截</w:t>
      </w:r>
      <w:r>
        <w:rPr>
          <w:rFonts w:hint="eastAsia" w:ascii="仿宋_GB2312" w:hAnsi="仿宋" w:eastAsia="仿宋_GB2312"/>
          <w:kern w:val="0"/>
          <w:sz w:val="32"/>
          <w:szCs w:val="32"/>
          <w:lang w:val="en-US" w:eastAsia="zh-CN"/>
        </w:rPr>
        <w:t>至</w:t>
      </w:r>
      <w:bookmarkStart w:id="0" w:name="_GoBack"/>
      <w:bookmarkEnd w:id="0"/>
      <w:r>
        <w:rPr>
          <w:rFonts w:hint="eastAsia" w:ascii="仿宋_GB2312" w:hAnsi="仿宋" w:eastAsia="仿宋_GB2312"/>
          <w:kern w:val="0"/>
          <w:sz w:val="32"/>
          <w:szCs w:val="32"/>
        </w:rPr>
        <w:t>2020年12月31日，本部门（单位）国有资产占用情况见公开10表《国有资产占用情况表》。</w:t>
      </w:r>
      <w:r>
        <w:rPr>
          <w:rFonts w:hint="eastAsia" w:ascii="仿宋_GB2312" w:hAnsi="仿宋" w:eastAsia="仿宋_GB2312"/>
          <w:kern w:val="0"/>
          <w:sz w:val="32"/>
          <w:szCs w:val="32"/>
          <w:lang w:eastAsia="zh-CN"/>
        </w:rPr>
        <w:t>本部门国有资产占用情况表有其他用车</w:t>
      </w:r>
      <w:r>
        <w:rPr>
          <w:rFonts w:hint="eastAsia" w:ascii="仿宋_GB2312" w:hAnsi="仿宋" w:eastAsia="仿宋_GB2312"/>
          <w:kern w:val="0"/>
          <w:sz w:val="32"/>
          <w:szCs w:val="32"/>
          <w:lang w:val="en-US" w:eastAsia="zh-CN"/>
        </w:rPr>
        <w:t>1量。</w:t>
      </w:r>
    </w:p>
    <w:p w14:paraId="772949B1">
      <w:pPr>
        <w:numPr>
          <w:ilvl w:val="0"/>
          <w:numId w:val="0"/>
        </w:numPr>
        <w:ind w:firstLine="640" w:firstLineChars="200"/>
        <w:jc w:val="left"/>
        <w:rPr>
          <w:rFonts w:hint="eastAsia" w:ascii="黑体" w:hAnsi="黑体" w:eastAsia="黑体"/>
          <w:sz w:val="32"/>
          <w:szCs w:val="32"/>
        </w:rPr>
      </w:pPr>
      <w:r>
        <w:rPr>
          <w:rFonts w:hint="eastAsia" w:ascii="黑体" w:hAnsi="黑体" w:eastAsia="黑体"/>
          <w:sz w:val="32"/>
          <w:szCs w:val="32"/>
          <w:lang w:val="en-US" w:eastAsia="zh-CN"/>
        </w:rPr>
        <w:t>九、</w:t>
      </w:r>
      <w:r>
        <w:rPr>
          <w:rFonts w:hint="eastAsia" w:ascii="黑体" w:hAnsi="黑体" w:eastAsia="黑体"/>
          <w:sz w:val="32"/>
          <w:szCs w:val="32"/>
        </w:rPr>
        <w:t>预算绩效情况说明</w:t>
      </w:r>
    </w:p>
    <w:p w14:paraId="5D15A6A6">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01DF8AB3">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20年度一般公共预算项目支出</w:t>
      </w:r>
      <w:r>
        <w:rPr>
          <w:rFonts w:hint="eastAsia" w:ascii="仿宋" w:hAnsi="仿宋" w:eastAsia="仿宋" w:cs="仿宋_GB2312"/>
          <w:kern w:val="0"/>
          <w:sz w:val="30"/>
          <w:szCs w:val="30"/>
          <w:lang w:val="en-US" w:eastAsia="zh-CN"/>
        </w:rPr>
        <w:t>所有二级项目</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774.6</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3314ED02">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军队移交政府的离退休人员安置</w:t>
      </w:r>
      <w:r>
        <w:rPr>
          <w:rFonts w:hint="eastAsia" w:ascii="仿宋" w:hAnsi="仿宋" w:eastAsia="仿宋" w:cs="仿宋_GB2312"/>
          <w:kern w:val="0"/>
          <w:sz w:val="30"/>
          <w:szCs w:val="30"/>
        </w:rPr>
        <w:t>”等</w:t>
      </w:r>
      <w:r>
        <w:rPr>
          <w:rFonts w:hint="eastAsia" w:ascii="仿宋" w:hAnsi="仿宋" w:eastAsia="仿宋" w:cs="仿宋_GB2312"/>
          <w:kern w:val="0"/>
          <w:sz w:val="30"/>
          <w:szCs w:val="30"/>
          <w:lang w:val="en-US" w:eastAsia="zh-CN"/>
        </w:rPr>
        <w:t>4</w:t>
      </w:r>
      <w:r>
        <w:rPr>
          <w:rFonts w:hint="eastAsia" w:ascii="仿宋" w:hAnsi="仿宋" w:eastAsia="仿宋" w:cs="仿宋_GB2312"/>
          <w:kern w:val="0"/>
          <w:sz w:val="30"/>
          <w:szCs w:val="30"/>
        </w:rPr>
        <w:t>个项目</w:t>
      </w:r>
      <w:r>
        <w:rPr>
          <w:rFonts w:hint="eastAsia" w:ascii="仿宋" w:hAnsi="仿宋" w:eastAsia="仿宋" w:cs="仿宋_GB2312"/>
          <w:kern w:val="0"/>
          <w:sz w:val="30"/>
          <w:szCs w:val="30"/>
          <w:lang w:val="en-US" w:eastAsia="zh-CN"/>
        </w:rPr>
        <w:t>开展</w:t>
      </w:r>
      <w:r>
        <w:rPr>
          <w:rFonts w:hint="eastAsia" w:ascii="仿宋" w:hAnsi="仿宋" w:eastAsia="仿宋" w:cs="仿宋_GB2312"/>
          <w:kern w:val="0"/>
          <w:sz w:val="30"/>
          <w:szCs w:val="30"/>
        </w:rPr>
        <w:t>了</w:t>
      </w:r>
      <w:r>
        <w:rPr>
          <w:rFonts w:hint="eastAsia" w:ascii="仿宋" w:hAnsi="仿宋" w:eastAsia="仿宋" w:cs="仿宋_GB2312"/>
          <w:kern w:val="0"/>
          <w:sz w:val="30"/>
          <w:szCs w:val="30"/>
          <w:lang w:val="en-US" w:eastAsia="zh-CN"/>
        </w:rPr>
        <w:t>预算绩效</w:t>
      </w:r>
      <w:r>
        <w:rPr>
          <w:rFonts w:hint="eastAsia" w:ascii="仿宋" w:hAnsi="仿宋" w:eastAsia="仿宋" w:cs="仿宋_GB2312"/>
          <w:kern w:val="0"/>
          <w:sz w:val="30"/>
          <w:szCs w:val="30"/>
        </w:rPr>
        <w:t>评价，涉及一般公共预算支出</w:t>
      </w:r>
      <w:r>
        <w:rPr>
          <w:rFonts w:hint="eastAsia" w:ascii="仿宋" w:hAnsi="仿宋" w:eastAsia="仿宋" w:cs="仿宋_GB2312"/>
          <w:kern w:val="0"/>
          <w:sz w:val="30"/>
          <w:szCs w:val="30"/>
          <w:lang w:val="en-US" w:eastAsia="zh-CN"/>
        </w:rPr>
        <w:t>774.6</w:t>
      </w:r>
      <w:r>
        <w:rPr>
          <w:rFonts w:hint="eastAsia" w:ascii="仿宋" w:hAnsi="仿宋" w:eastAsia="仿宋" w:cs="仿宋_GB2312"/>
          <w:kern w:val="0"/>
          <w:sz w:val="30"/>
          <w:szCs w:val="30"/>
        </w:rPr>
        <w:t>万元</w:t>
      </w:r>
      <w:r>
        <w:rPr>
          <w:rFonts w:hint="eastAsia" w:ascii="仿宋" w:hAnsi="仿宋" w:eastAsia="仿宋" w:cs="仿宋_GB2312"/>
          <w:kern w:val="0"/>
          <w:sz w:val="30"/>
          <w:szCs w:val="30"/>
          <w:lang w:eastAsia="zh-CN"/>
        </w:rPr>
        <w:t>，</w:t>
      </w:r>
      <w:r>
        <w:rPr>
          <w:rFonts w:hint="eastAsia" w:ascii="仿宋_GB2312" w:hAnsi="仿宋" w:eastAsia="仿宋_GB2312" w:cs="Times New Roman"/>
          <w:kern w:val="0"/>
          <w:sz w:val="32"/>
          <w:szCs w:val="32"/>
          <w:lang w:val="en-US" w:eastAsia="zh-CN" w:bidi="ar-SA"/>
        </w:rPr>
        <w:t>政府性基金预算支出0万元</w:t>
      </w:r>
      <w:r>
        <w:rPr>
          <w:rFonts w:hint="eastAsia" w:ascii="仿宋" w:hAnsi="仿宋" w:eastAsia="仿宋" w:cs="仿宋_GB2312"/>
          <w:kern w:val="0"/>
          <w:sz w:val="30"/>
          <w:szCs w:val="30"/>
        </w:rPr>
        <w:t>。从评价情况来看，</w:t>
      </w:r>
      <w:r>
        <w:rPr>
          <w:rFonts w:hint="eastAsia" w:ascii="仿宋" w:hAnsi="仿宋" w:eastAsia="仿宋" w:cs="仿宋_GB2312"/>
          <w:kern w:val="0"/>
          <w:sz w:val="30"/>
          <w:szCs w:val="30"/>
          <w:lang w:val="en-US" w:eastAsia="zh-CN"/>
        </w:rPr>
        <w:t>完成情况良好，满意度较高。</w:t>
      </w:r>
    </w:p>
    <w:p w14:paraId="37C97866">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14:paraId="38BAECB4">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w:t>
      </w:r>
      <w:r>
        <w:rPr>
          <w:rFonts w:hint="eastAsia" w:ascii="仿宋" w:hAnsi="仿宋" w:eastAsia="仿宋" w:cs="仿宋_GB2312"/>
          <w:kern w:val="0"/>
          <w:sz w:val="30"/>
          <w:szCs w:val="30"/>
          <w:lang w:val="en-US" w:eastAsia="zh-CN"/>
        </w:rPr>
        <w:t>市级</w:t>
      </w:r>
      <w:r>
        <w:rPr>
          <w:rFonts w:hint="eastAsia" w:ascii="仿宋" w:hAnsi="仿宋" w:eastAsia="仿宋" w:cs="仿宋_GB2312"/>
          <w:kern w:val="0"/>
          <w:sz w:val="30"/>
          <w:szCs w:val="30"/>
        </w:rPr>
        <w:t>部门决算中反映</w:t>
      </w:r>
      <w:r>
        <w:rPr>
          <w:rFonts w:hint="eastAsia" w:ascii="仿宋" w:hAnsi="仿宋" w:eastAsia="仿宋" w:cs="仿宋_GB2312"/>
          <w:kern w:val="0"/>
          <w:sz w:val="30"/>
          <w:szCs w:val="30"/>
          <w:lang w:val="en-US" w:eastAsia="zh-CN"/>
        </w:rPr>
        <w:t>军队移交政府的离退休人员安置经费</w:t>
      </w:r>
      <w:r>
        <w:rPr>
          <w:rFonts w:hint="eastAsia" w:ascii="仿宋" w:hAnsi="仿宋" w:eastAsia="仿宋" w:cs="仿宋_GB2312"/>
          <w:kern w:val="0"/>
          <w:sz w:val="30"/>
          <w:szCs w:val="30"/>
        </w:rPr>
        <w:t>项目绩效自评结果。</w:t>
      </w:r>
    </w:p>
    <w:p w14:paraId="2EF3E723">
      <w:pPr>
        <w:autoSpaceDE w:val="0"/>
        <w:autoSpaceDN w:val="0"/>
        <w:adjustRightInd w:val="0"/>
        <w:spacing w:line="360" w:lineRule="auto"/>
        <w:ind w:firstLine="585"/>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val="en-US" w:eastAsia="zh-CN"/>
        </w:rPr>
        <w:t>军队移交政府的离退休人员安置</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335.4</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335.4</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：一是</w:t>
      </w:r>
      <w:r>
        <w:rPr>
          <w:rFonts w:hint="eastAsia" w:ascii="仿宋" w:hAnsi="仿宋" w:eastAsia="仿宋" w:cs="仿宋_GB2312"/>
          <w:kern w:val="0"/>
          <w:sz w:val="30"/>
          <w:szCs w:val="30"/>
          <w:lang w:val="en-US" w:eastAsia="zh-CN"/>
        </w:rPr>
        <w:t>完成离退休干部退休金发放</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val="en-US" w:eastAsia="zh-CN"/>
        </w:rPr>
        <w:t>完成退休士官退休金发放</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5BA3FA2F">
      <w:pPr>
        <w:pStyle w:val="2"/>
        <w:ind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附：《项目支出绩效自评表》</w:t>
      </w:r>
    </w:p>
    <w:tbl>
      <w:tblPr>
        <w:tblStyle w:val="3"/>
        <w:tblW w:w="8720" w:type="dxa"/>
        <w:tblInd w:w="7" w:type="dxa"/>
        <w:shd w:val="clear" w:color="auto" w:fill="auto"/>
        <w:tblLayout w:type="fixed"/>
        <w:tblCellMar>
          <w:top w:w="0" w:type="dxa"/>
          <w:left w:w="0" w:type="dxa"/>
          <w:bottom w:w="0" w:type="dxa"/>
          <w:right w:w="0" w:type="dxa"/>
        </w:tblCellMar>
      </w:tblPr>
      <w:tblGrid>
        <w:gridCol w:w="846"/>
        <w:gridCol w:w="558"/>
        <w:gridCol w:w="1934"/>
        <w:gridCol w:w="1744"/>
        <w:gridCol w:w="809"/>
        <w:gridCol w:w="1013"/>
        <w:gridCol w:w="698"/>
        <w:gridCol w:w="456"/>
        <w:gridCol w:w="662"/>
      </w:tblGrid>
      <w:tr w14:paraId="2AD7922B">
        <w:tblPrEx>
          <w:shd w:val="clear" w:color="auto" w:fill="auto"/>
          <w:tblCellMar>
            <w:top w:w="0" w:type="dxa"/>
            <w:left w:w="0" w:type="dxa"/>
            <w:bottom w:w="0" w:type="dxa"/>
            <w:right w:w="0" w:type="dxa"/>
          </w:tblCellMar>
        </w:tblPrEx>
        <w:trPr>
          <w:trHeight w:val="564" w:hRule="atLeast"/>
        </w:trPr>
        <w:tc>
          <w:tcPr>
            <w:tcW w:w="8720" w:type="dxa"/>
            <w:gridSpan w:val="9"/>
            <w:tcBorders>
              <w:top w:val="nil"/>
              <w:left w:val="nil"/>
              <w:bottom w:val="nil"/>
              <w:right w:val="nil"/>
            </w:tcBorders>
            <w:shd w:val="clear" w:color="auto" w:fill="auto"/>
            <w:tcMar>
              <w:top w:w="15" w:type="dxa"/>
              <w:left w:w="15" w:type="dxa"/>
              <w:right w:w="15" w:type="dxa"/>
            </w:tcMar>
            <w:vAlign w:val="center"/>
          </w:tcPr>
          <w:p w14:paraId="6302D311">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w:t>
            </w:r>
            <w:r>
              <w:rPr>
                <w:rFonts w:hint="eastAsia" w:ascii="宋体" w:hAnsi="宋体" w:cs="宋体"/>
                <w:b/>
                <w:i w:val="0"/>
                <w:color w:val="000000"/>
                <w:kern w:val="0"/>
                <w:sz w:val="32"/>
                <w:szCs w:val="32"/>
                <w:u w:val="none"/>
                <w:lang w:val="en-US" w:eastAsia="zh-CN" w:bidi="ar"/>
              </w:rPr>
              <w:t>项目</w:t>
            </w:r>
            <w:r>
              <w:rPr>
                <w:rFonts w:hint="eastAsia" w:ascii="宋体" w:hAnsi="宋体" w:eastAsia="宋体" w:cs="宋体"/>
                <w:b/>
                <w:i w:val="0"/>
                <w:color w:val="000000"/>
                <w:kern w:val="0"/>
                <w:sz w:val="32"/>
                <w:szCs w:val="32"/>
                <w:u w:val="none"/>
                <w:lang w:val="en-US" w:eastAsia="zh-CN" w:bidi="ar"/>
              </w:rPr>
              <w:t>支出绩效自评表》</w:t>
            </w:r>
          </w:p>
        </w:tc>
      </w:tr>
      <w:tr w14:paraId="4BC26CE4">
        <w:tblPrEx>
          <w:shd w:val="clear" w:color="auto" w:fill="auto"/>
          <w:tblCellMar>
            <w:top w:w="0" w:type="dxa"/>
            <w:left w:w="0" w:type="dxa"/>
            <w:bottom w:w="0" w:type="dxa"/>
            <w:right w:w="0" w:type="dxa"/>
          </w:tblCellMar>
        </w:tblPrEx>
        <w:trPr>
          <w:trHeight w:val="322" w:hRule="atLeast"/>
        </w:trPr>
        <w:tc>
          <w:tcPr>
            <w:tcW w:w="8720" w:type="dxa"/>
            <w:gridSpan w:val="9"/>
            <w:tcBorders>
              <w:top w:val="nil"/>
              <w:left w:val="nil"/>
              <w:bottom w:val="nil"/>
              <w:right w:val="nil"/>
            </w:tcBorders>
            <w:shd w:val="clear" w:color="auto" w:fill="auto"/>
            <w:tcMar>
              <w:top w:w="15" w:type="dxa"/>
              <w:left w:w="15" w:type="dxa"/>
              <w:right w:w="15" w:type="dxa"/>
            </w:tcMar>
            <w:vAlign w:val="center"/>
          </w:tcPr>
          <w:p w14:paraId="48DBCBF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r>
              <w:rPr>
                <w:rStyle w:val="6"/>
                <w:rFonts w:eastAsia="宋体"/>
                <w:lang w:val="en-US" w:eastAsia="zh-CN" w:bidi="ar"/>
              </w:rPr>
              <w:t xml:space="preserve"> 2020 </w:t>
            </w:r>
            <w:r>
              <w:rPr>
                <w:rStyle w:val="7"/>
                <w:lang w:val="en-US" w:eastAsia="zh-CN" w:bidi="ar"/>
              </w:rPr>
              <w:t>年度）</w:t>
            </w:r>
          </w:p>
        </w:tc>
      </w:tr>
      <w:tr w14:paraId="15ECA26B">
        <w:tblPrEx>
          <w:tblCellMar>
            <w:top w:w="0" w:type="dxa"/>
            <w:left w:w="0" w:type="dxa"/>
            <w:bottom w:w="0" w:type="dxa"/>
            <w:right w:w="0" w:type="dxa"/>
          </w:tblCellMar>
        </w:tblPrEx>
        <w:trPr>
          <w:trHeight w:val="298" w:hRule="atLeast"/>
        </w:trPr>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DD7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评价部门名称</w:t>
            </w:r>
          </w:p>
        </w:tc>
        <w:tc>
          <w:tcPr>
            <w:tcW w:w="36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AFD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景德镇市军队离休退休干部休养所</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1EF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下属单位个数</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894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59D5DB53">
        <w:tblPrEx>
          <w:tblCellMar>
            <w:top w:w="0" w:type="dxa"/>
            <w:left w:w="0" w:type="dxa"/>
            <w:bottom w:w="0" w:type="dxa"/>
            <w:right w:w="0" w:type="dxa"/>
          </w:tblCellMar>
        </w:tblPrEx>
        <w:trPr>
          <w:trHeight w:val="298" w:hRule="atLeast"/>
        </w:trPr>
        <w:tc>
          <w:tcPr>
            <w:tcW w:w="14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980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整体支出规模</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03976">
            <w:pPr>
              <w:jc w:val="center"/>
              <w:rPr>
                <w:rFonts w:hint="eastAsia" w:ascii="宋体" w:hAnsi="宋体" w:eastAsia="宋体" w:cs="宋体"/>
                <w:i w:val="0"/>
                <w:color w:val="000000"/>
                <w:sz w:val="18"/>
                <w:szCs w:val="18"/>
                <w:u w:val="none"/>
              </w:rPr>
            </w:pP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B4B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A46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8AE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12663046">
        <w:tblPrEx>
          <w:tblCellMar>
            <w:top w:w="0" w:type="dxa"/>
            <w:left w:w="0" w:type="dxa"/>
            <w:bottom w:w="0" w:type="dxa"/>
            <w:right w:w="0" w:type="dxa"/>
          </w:tblCellMar>
        </w:tblPrEx>
        <w:trPr>
          <w:trHeight w:val="573"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26EB2">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FC9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资金来源：（</w:t>
            </w:r>
            <w:r>
              <w:rPr>
                <w:rStyle w:val="8"/>
                <w:rFonts w:eastAsia="宋体"/>
                <w:lang w:val="en-US" w:eastAsia="zh-CN" w:bidi="ar"/>
              </w:rPr>
              <w:t>1</w:t>
            </w:r>
            <w:r>
              <w:rPr>
                <w:rStyle w:val="9"/>
                <w:lang w:val="en-US" w:eastAsia="zh-CN" w:bidi="ar"/>
              </w:rPr>
              <w:t>）财政拨款</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B58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483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48F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14:paraId="3A01167E">
        <w:tblPrEx>
          <w:tblCellMar>
            <w:top w:w="0" w:type="dxa"/>
            <w:left w:w="0" w:type="dxa"/>
            <w:bottom w:w="0" w:type="dxa"/>
            <w:right w:w="0" w:type="dxa"/>
          </w:tblCellMar>
        </w:tblPrEx>
        <w:trPr>
          <w:trHeight w:val="298"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4D912">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941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w:t>
            </w:r>
            <w:r>
              <w:rPr>
                <w:rStyle w:val="9"/>
                <w:lang w:val="en-US" w:eastAsia="zh-CN" w:bidi="ar"/>
              </w:rPr>
              <w:t>（</w:t>
            </w:r>
            <w:r>
              <w:rPr>
                <w:rStyle w:val="8"/>
                <w:rFonts w:eastAsia="宋体"/>
                <w:lang w:val="en-US" w:eastAsia="zh-CN" w:bidi="ar"/>
              </w:rPr>
              <w:t>2</w:t>
            </w:r>
            <w:r>
              <w:rPr>
                <w:rStyle w:val="9"/>
                <w:lang w:val="en-US" w:eastAsia="zh-CN" w:bidi="ar"/>
              </w:rPr>
              <w:t>）其他资金</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C6B0F">
            <w:pPr>
              <w:jc w:val="center"/>
              <w:rPr>
                <w:rFonts w:hint="eastAsia" w:ascii="宋体" w:hAnsi="宋体" w:eastAsia="宋体" w:cs="宋体"/>
                <w:i w:val="0"/>
                <w:color w:val="000000"/>
                <w:sz w:val="18"/>
                <w:szCs w:val="18"/>
                <w:u w:val="none"/>
              </w:rPr>
            </w:pP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C2E1">
            <w:pPr>
              <w:jc w:val="center"/>
              <w:rPr>
                <w:rFonts w:hint="eastAsia" w:ascii="宋体" w:hAnsi="宋体" w:eastAsia="宋体" w:cs="宋体"/>
                <w:i w:val="0"/>
                <w:color w:val="000000"/>
                <w:sz w:val="18"/>
                <w:szCs w:val="18"/>
                <w:u w:val="none"/>
              </w:rPr>
            </w:pP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28384">
            <w:pPr>
              <w:jc w:val="center"/>
              <w:rPr>
                <w:rFonts w:hint="eastAsia" w:ascii="宋体" w:hAnsi="宋体" w:eastAsia="宋体" w:cs="宋体"/>
                <w:i w:val="0"/>
                <w:color w:val="000000"/>
                <w:sz w:val="18"/>
                <w:szCs w:val="18"/>
                <w:u w:val="none"/>
              </w:rPr>
            </w:pPr>
          </w:p>
        </w:tc>
      </w:tr>
      <w:tr w14:paraId="7FB9A626">
        <w:tblPrEx>
          <w:tblCellMar>
            <w:top w:w="0" w:type="dxa"/>
            <w:left w:w="0" w:type="dxa"/>
            <w:bottom w:w="0" w:type="dxa"/>
            <w:right w:w="0" w:type="dxa"/>
          </w:tblCellMar>
        </w:tblPrEx>
        <w:trPr>
          <w:trHeight w:val="573"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6086F">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8F6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资金结构：（</w:t>
            </w:r>
            <w:r>
              <w:rPr>
                <w:rStyle w:val="8"/>
                <w:rFonts w:eastAsia="宋体"/>
                <w:lang w:val="en-US" w:eastAsia="zh-CN" w:bidi="ar"/>
              </w:rPr>
              <w:t>1</w:t>
            </w:r>
            <w:r>
              <w:rPr>
                <w:rStyle w:val="9"/>
                <w:lang w:val="en-US" w:eastAsia="zh-CN" w:bidi="ar"/>
              </w:rPr>
              <w:t>）基本支出</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0B8C1">
            <w:pPr>
              <w:jc w:val="center"/>
              <w:rPr>
                <w:rFonts w:hint="eastAsia" w:ascii="宋体" w:hAnsi="宋体" w:eastAsia="宋体" w:cs="宋体"/>
                <w:i w:val="0"/>
                <w:color w:val="000000"/>
                <w:sz w:val="18"/>
                <w:szCs w:val="18"/>
                <w:u w:val="none"/>
              </w:rPr>
            </w:pP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C8FF9">
            <w:pPr>
              <w:jc w:val="center"/>
              <w:rPr>
                <w:rFonts w:hint="eastAsia" w:ascii="宋体" w:hAnsi="宋体" w:eastAsia="宋体" w:cs="宋体"/>
                <w:i w:val="0"/>
                <w:color w:val="000000"/>
                <w:sz w:val="18"/>
                <w:szCs w:val="18"/>
                <w:u w:val="none"/>
              </w:rPr>
            </w:pP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D68B">
            <w:pPr>
              <w:jc w:val="center"/>
              <w:rPr>
                <w:rFonts w:hint="eastAsia" w:ascii="宋体" w:hAnsi="宋体" w:eastAsia="宋体" w:cs="宋体"/>
                <w:i w:val="0"/>
                <w:color w:val="000000"/>
                <w:sz w:val="18"/>
                <w:szCs w:val="18"/>
                <w:u w:val="none"/>
              </w:rPr>
            </w:pPr>
          </w:p>
        </w:tc>
      </w:tr>
      <w:tr w14:paraId="617F8934">
        <w:tblPrEx>
          <w:tblCellMar>
            <w:top w:w="0" w:type="dxa"/>
            <w:left w:w="0" w:type="dxa"/>
            <w:bottom w:w="0" w:type="dxa"/>
            <w:right w:w="0" w:type="dxa"/>
          </w:tblCellMar>
        </w:tblPrEx>
        <w:trPr>
          <w:trHeight w:val="298"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88F8E">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73D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w:t>
            </w:r>
            <w:r>
              <w:rPr>
                <w:rStyle w:val="9"/>
                <w:lang w:val="en-US" w:eastAsia="zh-CN" w:bidi="ar"/>
              </w:rPr>
              <w:t>（</w:t>
            </w:r>
            <w:r>
              <w:rPr>
                <w:rStyle w:val="8"/>
                <w:rFonts w:eastAsia="宋体"/>
                <w:lang w:val="en-US" w:eastAsia="zh-CN" w:bidi="ar"/>
              </w:rPr>
              <w:t>2</w:t>
            </w:r>
            <w:r>
              <w:rPr>
                <w:rStyle w:val="9"/>
                <w:lang w:val="en-US" w:eastAsia="zh-CN" w:bidi="ar"/>
              </w:rPr>
              <w:t>）项目支出</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896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0F3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463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14:paraId="760313BB">
        <w:tblPrEx>
          <w:shd w:val="clear" w:color="auto" w:fill="auto"/>
          <w:tblCellMar>
            <w:top w:w="0" w:type="dxa"/>
            <w:left w:w="0" w:type="dxa"/>
            <w:bottom w:w="0" w:type="dxa"/>
            <w:right w:w="0" w:type="dxa"/>
          </w:tblCellMar>
        </w:tblPrEx>
        <w:trPr>
          <w:trHeight w:val="298"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6A7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2A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年初设定目标</w:t>
            </w:r>
          </w:p>
        </w:tc>
        <w:tc>
          <w:tcPr>
            <w:tcW w:w="36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97E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全年完成情况</w:t>
            </w:r>
          </w:p>
        </w:tc>
      </w:tr>
      <w:tr w14:paraId="5CCCA13A">
        <w:tblPrEx>
          <w:tblCellMar>
            <w:top w:w="0" w:type="dxa"/>
            <w:left w:w="0" w:type="dxa"/>
            <w:bottom w:w="0" w:type="dxa"/>
            <w:right w:w="0" w:type="dxa"/>
          </w:tblCellMar>
        </w:tblPrEx>
        <w:trPr>
          <w:trHeight w:val="112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33B04">
            <w:pPr>
              <w:jc w:val="center"/>
              <w:rPr>
                <w:rFonts w:hint="eastAsia" w:ascii="宋体" w:hAnsi="宋体" w:eastAsia="宋体" w:cs="宋体"/>
                <w:i w:val="0"/>
                <w:color w:val="000000"/>
                <w:sz w:val="18"/>
                <w:szCs w:val="18"/>
                <w:u w:val="none"/>
              </w:rPr>
            </w:pP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FF6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该项目资金为退役安置补助经费，目的是提高1984年以来接收军队离退休干部及其家属、遗属医疗、生活保障待遇，维护服务管理机构正常运转；同时提高无军籍职工生活待遇，保持无军籍职工队伍基本稳定</w:t>
            </w:r>
          </w:p>
        </w:tc>
        <w:tc>
          <w:tcPr>
            <w:tcW w:w="36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5CF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全年完成情况良好</w:t>
            </w:r>
          </w:p>
        </w:tc>
      </w:tr>
      <w:tr w14:paraId="2D2865AC">
        <w:tblPrEx>
          <w:tblCellMar>
            <w:top w:w="0" w:type="dxa"/>
            <w:left w:w="0" w:type="dxa"/>
            <w:bottom w:w="0" w:type="dxa"/>
            <w:right w:w="0" w:type="dxa"/>
          </w:tblCellMar>
        </w:tblPrEx>
        <w:trPr>
          <w:trHeight w:val="298" w:hRule="atLeast"/>
        </w:trPr>
        <w:tc>
          <w:tcPr>
            <w:tcW w:w="872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336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分解目标自评</w:t>
            </w:r>
          </w:p>
        </w:tc>
      </w:tr>
      <w:tr w14:paraId="11ECFA09">
        <w:tblPrEx>
          <w:shd w:val="clear" w:color="auto" w:fill="auto"/>
          <w:tblCellMar>
            <w:top w:w="0" w:type="dxa"/>
            <w:left w:w="0" w:type="dxa"/>
            <w:bottom w:w="0" w:type="dxa"/>
            <w:right w:w="0" w:type="dxa"/>
          </w:tblCellMar>
        </w:tblPrEx>
        <w:trPr>
          <w:trHeight w:val="312"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8A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698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权重</w:t>
            </w:r>
          </w:p>
        </w:tc>
        <w:tc>
          <w:tcPr>
            <w:tcW w:w="19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341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FEB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10B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372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全年完成值</w:t>
            </w: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DE9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2AC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EA2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偏差及原因分析</w:t>
            </w:r>
          </w:p>
        </w:tc>
      </w:tr>
      <w:tr w14:paraId="00C0946E">
        <w:tblPrEx>
          <w:shd w:val="clear" w:color="auto" w:fill="auto"/>
          <w:tblCellMar>
            <w:top w:w="0" w:type="dxa"/>
            <w:left w:w="0" w:type="dxa"/>
            <w:bottom w:w="0" w:type="dxa"/>
            <w:right w:w="0" w:type="dxa"/>
          </w:tblCellMar>
        </w:tblPrEx>
        <w:trPr>
          <w:trHeight w:val="55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10EA1">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DA00">
            <w:pPr>
              <w:jc w:val="center"/>
              <w:rPr>
                <w:rFonts w:hint="eastAsia" w:ascii="宋体" w:hAnsi="宋体" w:eastAsia="宋体" w:cs="宋体"/>
                <w:i w:val="0"/>
                <w:color w:val="000000"/>
                <w:sz w:val="18"/>
                <w:szCs w:val="18"/>
                <w:u w:val="none"/>
              </w:rPr>
            </w:pPr>
          </w:p>
        </w:tc>
        <w:tc>
          <w:tcPr>
            <w:tcW w:w="19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4410">
            <w:pPr>
              <w:jc w:val="center"/>
              <w:rPr>
                <w:rFonts w:hint="eastAsia" w:ascii="宋体" w:hAnsi="宋体" w:eastAsia="宋体" w:cs="宋体"/>
                <w:i w:val="0"/>
                <w:color w:val="000000"/>
                <w:sz w:val="18"/>
                <w:szCs w:val="18"/>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9A41">
            <w:pPr>
              <w:jc w:val="center"/>
              <w:rPr>
                <w:rFonts w:hint="eastAsia" w:ascii="宋体" w:hAnsi="宋体" w:eastAsia="宋体" w:cs="宋体"/>
                <w:i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F30A">
            <w:pPr>
              <w:jc w:val="center"/>
              <w:rPr>
                <w:rFonts w:hint="eastAsia" w:ascii="宋体" w:hAnsi="宋体" w:eastAsia="宋体" w:cs="宋体"/>
                <w:i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A21D5">
            <w:pPr>
              <w:jc w:val="center"/>
              <w:rPr>
                <w:rFonts w:hint="eastAsia" w:ascii="宋体" w:hAnsi="宋体" w:eastAsia="宋体" w:cs="宋体"/>
                <w:i w:val="0"/>
                <w:color w:val="000000"/>
                <w:sz w:val="18"/>
                <w:szCs w:val="18"/>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5BC2F">
            <w:pPr>
              <w:jc w:val="center"/>
              <w:rPr>
                <w:rFonts w:hint="eastAsia" w:ascii="宋体" w:hAnsi="宋体" w:eastAsia="宋体" w:cs="宋体"/>
                <w:i w:val="0"/>
                <w:color w:val="000000"/>
                <w:sz w:val="18"/>
                <w:szCs w:val="18"/>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90CDC">
            <w:pPr>
              <w:jc w:val="center"/>
              <w:rPr>
                <w:rFonts w:hint="eastAsia" w:ascii="宋体" w:hAnsi="宋体" w:eastAsia="宋体" w:cs="宋体"/>
                <w:i w:val="0"/>
                <w:color w:val="000000"/>
                <w:sz w:val="18"/>
                <w:szCs w:val="18"/>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D304">
            <w:pPr>
              <w:jc w:val="center"/>
              <w:rPr>
                <w:rFonts w:hint="eastAsia" w:ascii="宋体" w:hAnsi="宋体" w:eastAsia="宋体" w:cs="宋体"/>
                <w:i w:val="0"/>
                <w:color w:val="000000"/>
                <w:sz w:val="18"/>
                <w:szCs w:val="18"/>
                <w:u w:val="none"/>
              </w:rPr>
            </w:pPr>
          </w:p>
        </w:tc>
      </w:tr>
      <w:tr w14:paraId="117FE468">
        <w:tblPrEx>
          <w:shd w:val="clear" w:color="auto" w:fill="auto"/>
          <w:tblCellMar>
            <w:top w:w="0" w:type="dxa"/>
            <w:left w:w="0" w:type="dxa"/>
            <w:bottom w:w="0" w:type="dxa"/>
            <w:right w:w="0" w:type="dxa"/>
          </w:tblCellMar>
        </w:tblPrEx>
        <w:trPr>
          <w:trHeight w:val="321"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785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投入管理指标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739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lang w:val="en-US"/>
              </w:rPr>
            </w:pPr>
            <w:r>
              <w:rPr>
                <w:rFonts w:hint="eastAsia" w:ascii="Times New Roman" w:hAnsi="Times New Roman" w:cs="Times New Roman"/>
                <w:i w:val="0"/>
                <w:color w:val="000000"/>
                <w:kern w:val="0"/>
                <w:sz w:val="18"/>
                <w:szCs w:val="18"/>
                <w:u w:val="none"/>
                <w:lang w:val="en-US" w:eastAsia="zh-CN" w:bidi="ar"/>
              </w:rPr>
              <w:t>50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7F7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预算编审管理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39F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绩效目标管理</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BB9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C46C2">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95B68">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6136D">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035E1">
            <w:pPr>
              <w:jc w:val="center"/>
              <w:rPr>
                <w:rFonts w:hint="eastAsia" w:ascii="宋体" w:hAnsi="宋体" w:eastAsia="宋体" w:cs="宋体"/>
                <w:i w:val="0"/>
                <w:color w:val="000000"/>
                <w:sz w:val="18"/>
                <w:szCs w:val="18"/>
                <w:u w:val="none"/>
              </w:rPr>
            </w:pPr>
          </w:p>
        </w:tc>
      </w:tr>
      <w:tr w14:paraId="289B497E">
        <w:tblPrEx>
          <w:shd w:val="clear" w:color="auto" w:fill="auto"/>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DE2C">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778AA">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822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9F5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支付进度率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B99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68467">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B1C61">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C7A7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2D4CA">
            <w:pPr>
              <w:jc w:val="center"/>
              <w:rPr>
                <w:rFonts w:hint="eastAsia" w:ascii="宋体" w:hAnsi="宋体" w:eastAsia="宋体" w:cs="宋体"/>
                <w:i w:val="0"/>
                <w:color w:val="000000"/>
                <w:sz w:val="18"/>
                <w:szCs w:val="18"/>
                <w:u w:val="none"/>
              </w:rPr>
            </w:pPr>
          </w:p>
        </w:tc>
      </w:tr>
      <w:tr w14:paraId="7EA3943A">
        <w:tblPrEx>
          <w:shd w:val="clear" w:color="auto" w:fill="auto"/>
          <w:tblCellMar>
            <w:top w:w="0" w:type="dxa"/>
            <w:left w:w="0" w:type="dxa"/>
            <w:bottom w:w="0" w:type="dxa"/>
            <w:right w:w="0" w:type="dxa"/>
          </w:tblCellMar>
        </w:tblPrEx>
        <w:trPr>
          <w:trHeight w:val="86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42728">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B8D9E">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029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部门结转结余资金管理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F0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结转结余率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2E6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C4E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6B49">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A7843">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9B9C">
            <w:pPr>
              <w:jc w:val="center"/>
              <w:rPr>
                <w:rFonts w:hint="eastAsia" w:ascii="宋体" w:hAnsi="宋体" w:eastAsia="宋体" w:cs="宋体"/>
                <w:i w:val="0"/>
                <w:color w:val="000000"/>
                <w:sz w:val="18"/>
                <w:szCs w:val="18"/>
                <w:u w:val="none"/>
              </w:rPr>
            </w:pPr>
          </w:p>
        </w:tc>
      </w:tr>
      <w:tr w14:paraId="1140038A">
        <w:tblPrEx>
          <w:shd w:val="clear" w:color="auto" w:fill="auto"/>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9F9D9">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91075">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640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预决算信息公开管理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C13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信息公开性</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F8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9416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B806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D33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53300">
            <w:pPr>
              <w:jc w:val="center"/>
              <w:rPr>
                <w:rFonts w:hint="eastAsia" w:ascii="宋体" w:hAnsi="宋体" w:eastAsia="宋体" w:cs="宋体"/>
                <w:i w:val="0"/>
                <w:color w:val="000000"/>
                <w:sz w:val="18"/>
                <w:szCs w:val="18"/>
                <w:u w:val="none"/>
              </w:rPr>
            </w:pPr>
          </w:p>
        </w:tc>
      </w:tr>
      <w:tr w14:paraId="72A6638F">
        <w:tblPrEx>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ECC48">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22271">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F30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部门预算管理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47E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在职人员控制率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C5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27E3C">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AC6BB">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A48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E2EC">
            <w:pPr>
              <w:jc w:val="center"/>
              <w:rPr>
                <w:rFonts w:hint="eastAsia" w:ascii="宋体" w:hAnsi="宋体" w:eastAsia="宋体" w:cs="宋体"/>
                <w:i w:val="0"/>
                <w:color w:val="000000"/>
                <w:sz w:val="18"/>
                <w:szCs w:val="18"/>
                <w:u w:val="none"/>
              </w:rPr>
            </w:pPr>
          </w:p>
        </w:tc>
      </w:tr>
      <w:tr w14:paraId="3DBFAB9E">
        <w:tblPrEx>
          <w:tblCellMar>
            <w:top w:w="0" w:type="dxa"/>
            <w:left w:w="0" w:type="dxa"/>
            <w:bottom w:w="0" w:type="dxa"/>
            <w:right w:w="0" w:type="dxa"/>
          </w:tblCellMar>
        </w:tblPrEx>
        <w:trPr>
          <w:trHeight w:val="298"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0C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E7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lang w:val="en-US"/>
              </w:rPr>
            </w:pPr>
            <w:r>
              <w:rPr>
                <w:rFonts w:hint="eastAsia" w:ascii="Times New Roman" w:hAnsi="Times New Roman" w:cs="Times New Roman"/>
                <w:i w:val="0"/>
                <w:color w:val="000000"/>
                <w:kern w:val="0"/>
                <w:sz w:val="18"/>
                <w:szCs w:val="18"/>
                <w:u w:val="none"/>
                <w:lang w:val="en-US" w:eastAsia="zh-CN" w:bidi="ar"/>
              </w:rPr>
              <w:t>20</w:t>
            </w:r>
          </w:p>
        </w:tc>
        <w:tc>
          <w:tcPr>
            <w:tcW w:w="19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C82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B667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军休干部人数</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4DEF8">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E17A1">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8C66">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4E109">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9ADF9">
            <w:pPr>
              <w:jc w:val="center"/>
              <w:rPr>
                <w:rFonts w:hint="eastAsia" w:ascii="宋体" w:hAnsi="宋体" w:eastAsia="宋体" w:cs="宋体"/>
                <w:i w:val="0"/>
                <w:color w:val="000000"/>
                <w:sz w:val="18"/>
                <w:szCs w:val="18"/>
                <w:u w:val="none"/>
              </w:rPr>
            </w:pPr>
          </w:p>
        </w:tc>
      </w:tr>
      <w:tr w14:paraId="17BF69F0">
        <w:tblPrEx>
          <w:tblCellMar>
            <w:top w:w="0" w:type="dxa"/>
            <w:left w:w="0" w:type="dxa"/>
            <w:bottom w:w="0" w:type="dxa"/>
            <w:right w:w="0" w:type="dxa"/>
          </w:tblCellMar>
        </w:tblPrEx>
        <w:trPr>
          <w:trHeight w:val="336"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7A853">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A13BE">
            <w:pPr>
              <w:jc w:val="center"/>
              <w:rPr>
                <w:rFonts w:hint="default" w:ascii="Times New Roman" w:hAnsi="Times New Roman" w:eastAsia="宋体" w:cs="Times New Roman"/>
                <w:i w:val="0"/>
                <w:color w:val="000000"/>
                <w:sz w:val="18"/>
                <w:szCs w:val="18"/>
                <w:u w:val="none"/>
              </w:rPr>
            </w:pPr>
          </w:p>
        </w:tc>
        <w:tc>
          <w:tcPr>
            <w:tcW w:w="19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7D02A">
            <w:pPr>
              <w:jc w:val="center"/>
              <w:rPr>
                <w:rFonts w:hint="eastAsia" w:ascii="宋体" w:hAnsi="宋体" w:eastAsia="宋体" w:cs="宋体"/>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190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无军籍职工人数</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9012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4569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5181E">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B0855">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39A0D">
            <w:pPr>
              <w:jc w:val="center"/>
              <w:rPr>
                <w:rFonts w:hint="eastAsia" w:ascii="宋体" w:hAnsi="宋体" w:eastAsia="宋体" w:cs="宋体"/>
                <w:i w:val="0"/>
                <w:color w:val="000000"/>
                <w:sz w:val="18"/>
                <w:szCs w:val="18"/>
                <w:u w:val="none"/>
              </w:rPr>
            </w:pPr>
          </w:p>
        </w:tc>
      </w:tr>
      <w:tr w14:paraId="0DB471C0">
        <w:tblPrEx>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699C9">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F38DC">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03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C53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发放经费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符合政策规定</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128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530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481CE">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D27E6">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AFED5">
            <w:pPr>
              <w:jc w:val="center"/>
              <w:rPr>
                <w:rFonts w:hint="eastAsia" w:ascii="宋体" w:hAnsi="宋体" w:eastAsia="宋体" w:cs="宋体"/>
                <w:i w:val="0"/>
                <w:color w:val="000000"/>
                <w:sz w:val="18"/>
                <w:szCs w:val="18"/>
                <w:u w:val="none"/>
              </w:rPr>
            </w:pPr>
          </w:p>
        </w:tc>
      </w:tr>
      <w:tr w14:paraId="47AE8C12">
        <w:tblPrEx>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C3305">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CA84A">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67F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F6C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军休及无军籍职工经费及时发放率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C88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3F7E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5775B">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628F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5B2B5">
            <w:pPr>
              <w:jc w:val="center"/>
              <w:rPr>
                <w:rFonts w:hint="eastAsia" w:ascii="宋体" w:hAnsi="宋体" w:eastAsia="宋体" w:cs="宋体"/>
                <w:i w:val="0"/>
                <w:color w:val="000000"/>
                <w:sz w:val="18"/>
                <w:szCs w:val="18"/>
                <w:u w:val="none"/>
              </w:rPr>
            </w:pPr>
          </w:p>
        </w:tc>
      </w:tr>
      <w:tr w14:paraId="0407F422">
        <w:tblPrEx>
          <w:tblCellMar>
            <w:top w:w="0" w:type="dxa"/>
            <w:left w:w="0" w:type="dxa"/>
            <w:bottom w:w="0" w:type="dxa"/>
            <w:right w:w="0" w:type="dxa"/>
          </w:tblCellMar>
        </w:tblPrEx>
        <w:trPr>
          <w:trHeight w:val="573"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D64C9">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效益指标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F0AC9">
            <w:pPr>
              <w:jc w:val="center"/>
              <w:rPr>
                <w:rFonts w:hint="default" w:ascii="Times New Roman" w:hAnsi="Times New Roman" w:eastAsia="宋体" w:cs="Times New Roman"/>
                <w:i w:val="0"/>
                <w:color w:val="000000"/>
                <w:sz w:val="18"/>
                <w:szCs w:val="18"/>
                <w:u w:val="none"/>
                <w:lang w:val="en-US" w:eastAsia="zh-CN"/>
              </w:rPr>
            </w:pPr>
            <w:r>
              <w:rPr>
                <w:rFonts w:hint="eastAsia" w:ascii="Times New Roman" w:hAnsi="Times New Roman" w:cs="Times New Roman"/>
                <w:i w:val="0"/>
                <w:color w:val="000000"/>
                <w:sz w:val="18"/>
                <w:szCs w:val="18"/>
                <w:u w:val="none"/>
                <w:lang w:val="en-US" w:eastAsia="zh-CN"/>
              </w:rPr>
              <w:t>20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B10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9F6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落实军休人员、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无军籍职工待遇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79B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3C30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91182">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5B64">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1D255">
            <w:pPr>
              <w:jc w:val="center"/>
              <w:rPr>
                <w:rFonts w:hint="eastAsia" w:ascii="宋体" w:hAnsi="宋体" w:eastAsia="宋体" w:cs="宋体"/>
                <w:i w:val="0"/>
                <w:color w:val="000000"/>
                <w:sz w:val="18"/>
                <w:szCs w:val="18"/>
                <w:u w:val="none"/>
              </w:rPr>
            </w:pPr>
          </w:p>
        </w:tc>
      </w:tr>
      <w:tr w14:paraId="4B816031">
        <w:tblPrEx>
          <w:shd w:val="clear" w:color="auto" w:fill="auto"/>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A6D3">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F678F">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5B7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9521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更多人尊崇军人这一职业</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9E2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880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B110">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4202">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92FDA">
            <w:pPr>
              <w:jc w:val="center"/>
              <w:rPr>
                <w:rFonts w:hint="eastAsia" w:ascii="宋体" w:hAnsi="宋体" w:eastAsia="宋体" w:cs="宋体"/>
                <w:i w:val="0"/>
                <w:color w:val="000000"/>
                <w:sz w:val="18"/>
                <w:szCs w:val="18"/>
                <w:u w:val="none"/>
              </w:rPr>
            </w:pPr>
          </w:p>
        </w:tc>
      </w:tr>
      <w:tr w14:paraId="4A16C67A">
        <w:tblPrEx>
          <w:shd w:val="clear" w:color="auto" w:fill="auto"/>
          <w:tblCellMar>
            <w:top w:w="0" w:type="dxa"/>
            <w:left w:w="0" w:type="dxa"/>
            <w:bottom w:w="0" w:type="dxa"/>
            <w:right w:w="0" w:type="dxa"/>
          </w:tblCellMar>
        </w:tblPrEx>
        <w:trPr>
          <w:trHeight w:val="573"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6F2F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71CB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8EF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EC1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军休人员及无军籍职工满意度</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524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1F952">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C0ADB">
            <w:pPr>
              <w:keepNext w:val="0"/>
              <w:keepLines w:val="0"/>
              <w:widowControl/>
              <w:suppressLineNumbers w:val="0"/>
              <w:jc w:val="both"/>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9FE60">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3CEBF">
            <w:pPr>
              <w:jc w:val="center"/>
              <w:rPr>
                <w:rFonts w:hint="eastAsia" w:ascii="宋体" w:hAnsi="宋体" w:eastAsia="宋体" w:cs="宋体"/>
                <w:i w:val="0"/>
                <w:color w:val="000000"/>
                <w:sz w:val="18"/>
                <w:szCs w:val="18"/>
                <w:u w:val="none"/>
              </w:rPr>
            </w:pPr>
          </w:p>
        </w:tc>
      </w:tr>
      <w:tr w14:paraId="5D7DBD70">
        <w:tblPrEx>
          <w:tblCellMar>
            <w:top w:w="0" w:type="dxa"/>
            <w:left w:w="0" w:type="dxa"/>
            <w:bottom w:w="0" w:type="dxa"/>
            <w:right w:w="0" w:type="dxa"/>
          </w:tblCellMar>
        </w:tblPrEx>
        <w:trPr>
          <w:trHeight w:val="298" w:hRule="atLeast"/>
        </w:trPr>
        <w:tc>
          <w:tcPr>
            <w:tcW w:w="6904"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B57C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CE444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8D9C36">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457229">
            <w:pPr>
              <w:jc w:val="center"/>
              <w:rPr>
                <w:rFonts w:hint="eastAsia" w:ascii="宋体" w:hAnsi="宋体" w:eastAsia="宋体" w:cs="宋体"/>
                <w:i w:val="0"/>
                <w:color w:val="000000"/>
                <w:sz w:val="22"/>
                <w:szCs w:val="22"/>
                <w:u w:val="none"/>
              </w:rPr>
            </w:pPr>
          </w:p>
        </w:tc>
      </w:tr>
    </w:tbl>
    <w:p w14:paraId="6B81389C">
      <w:pPr>
        <w:pStyle w:val="2"/>
        <w:rPr>
          <w:rFonts w:hint="default"/>
          <w:lang w:val="en-US" w:eastAsia="zh-CN"/>
        </w:rPr>
      </w:pPr>
    </w:p>
    <w:p w14:paraId="1803A7AB">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14:paraId="207EF98A">
      <w:pPr>
        <w:autoSpaceDE w:val="0"/>
        <w:autoSpaceDN w:val="0"/>
        <w:adjustRightInd w:val="0"/>
        <w:spacing w:line="360" w:lineRule="auto"/>
        <w:ind w:firstLine="600"/>
        <w:jc w:val="center"/>
        <w:rPr>
          <w:rFonts w:hint="eastAsia" w:ascii="仿宋" w:hAnsi="仿宋" w:eastAsia="仿宋" w:cs="仿宋_GB2312"/>
          <w:kern w:val="0"/>
          <w:sz w:val="30"/>
          <w:szCs w:val="30"/>
          <w:lang w:val="en-US" w:eastAsia="zh-CN"/>
        </w:rPr>
      </w:pPr>
    </w:p>
    <w:p w14:paraId="0B7CC7DC">
      <w:pPr>
        <w:autoSpaceDE w:val="0"/>
        <w:autoSpaceDN w:val="0"/>
        <w:adjustRightInd w:val="0"/>
        <w:spacing w:line="360" w:lineRule="auto"/>
        <w:ind w:firstLine="600"/>
        <w:jc w:val="center"/>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军队移交政府的离退休人员安置经费项目支出</w:t>
      </w:r>
    </w:p>
    <w:p w14:paraId="78FFD1BE">
      <w:pPr>
        <w:autoSpaceDE w:val="0"/>
        <w:autoSpaceDN w:val="0"/>
        <w:adjustRightInd w:val="0"/>
        <w:spacing w:line="360" w:lineRule="auto"/>
        <w:ind w:firstLine="600"/>
        <w:jc w:val="center"/>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绩效评价报告</w:t>
      </w:r>
    </w:p>
    <w:p w14:paraId="2E9BD636">
      <w:pPr>
        <w:pStyle w:val="2"/>
        <w:rPr>
          <w:rFonts w:hint="eastAsia"/>
          <w:lang w:val="en-US" w:eastAsia="zh-CN"/>
        </w:rPr>
      </w:pPr>
    </w:p>
    <w:p w14:paraId="5A13A73D">
      <w:pPr>
        <w:pStyle w:val="2"/>
        <w:numPr>
          <w:ilvl w:val="0"/>
          <w:numId w:val="5"/>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项目基本情况</w:t>
      </w:r>
    </w:p>
    <w:p w14:paraId="1C6C4C10">
      <w:pPr>
        <w:numPr>
          <w:ilvl w:val="0"/>
          <w:numId w:val="6"/>
        </w:numPr>
        <w:ind w:firstLine="540" w:firstLineChars="180"/>
        <w:jc w:val="both"/>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项目背景</w:t>
      </w:r>
    </w:p>
    <w:p w14:paraId="25FAB369">
      <w:pPr>
        <w:numPr>
          <w:ilvl w:val="0"/>
          <w:numId w:val="0"/>
        </w:numPr>
        <w:ind w:firstLine="600" w:firstLineChars="200"/>
        <w:jc w:val="both"/>
        <w:rPr>
          <w:rFonts w:hint="eastAsia" w:ascii="仿宋_GB2312" w:hAnsi="仿宋" w:eastAsia="仿宋_GB2312"/>
          <w:sz w:val="30"/>
          <w:szCs w:val="30"/>
          <w:lang w:eastAsia="zh-CN"/>
        </w:rPr>
      </w:pPr>
      <w:r>
        <w:rPr>
          <w:rFonts w:hint="eastAsia" w:ascii="仿宋_GB2312" w:hAnsi="仿宋" w:eastAsia="仿宋_GB2312"/>
          <w:sz w:val="30"/>
          <w:szCs w:val="30"/>
        </w:rPr>
        <w:t>该项目为退役安置补助经费，目的是提高1984年以来接收军队离退休干部及其家属、遗属医疗、生活保障待遇，维护服务管理机构正常运转；同时提高无军籍职工生活待遇，保持无军籍职工队伍基本稳定</w:t>
      </w:r>
      <w:r>
        <w:rPr>
          <w:rFonts w:hint="eastAsia" w:ascii="仿宋_GB2312" w:hAnsi="仿宋" w:eastAsia="仿宋_GB2312"/>
          <w:sz w:val="30"/>
          <w:szCs w:val="30"/>
          <w:lang w:eastAsia="zh-CN"/>
        </w:rPr>
        <w:t>。</w:t>
      </w:r>
    </w:p>
    <w:p w14:paraId="379AC9B1">
      <w:pPr>
        <w:numPr>
          <w:ilvl w:val="0"/>
          <w:numId w:val="6"/>
        </w:numPr>
        <w:ind w:left="0" w:leftChars="0" w:firstLine="540" w:firstLineChars="18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项目目标</w:t>
      </w:r>
    </w:p>
    <w:p w14:paraId="36064305">
      <w:pPr>
        <w:spacing w:line="580" w:lineRule="exact"/>
        <w:ind w:firstLine="629"/>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军休所共有</w:t>
      </w:r>
      <w:r>
        <w:rPr>
          <w:rFonts w:hint="eastAsia" w:ascii="仿宋_GB2312" w:hAnsi="仿宋_GB2312" w:eastAsia="仿宋_GB2312" w:cs="仿宋_GB2312"/>
          <w:sz w:val="32"/>
          <w:szCs w:val="32"/>
          <w:lang w:eastAsia="zh-CN"/>
        </w:rPr>
        <w:t>离休</w:t>
      </w:r>
      <w:r>
        <w:rPr>
          <w:rFonts w:hint="eastAsia" w:ascii="仿宋_GB2312" w:hAnsi="仿宋_GB2312" w:eastAsia="仿宋_GB2312" w:cs="仿宋_GB2312"/>
          <w:sz w:val="32"/>
          <w:szCs w:val="32"/>
          <w:lang w:val="en-US" w:eastAsia="zh-CN"/>
        </w:rPr>
        <w:t>6人，退休23人，无军籍职工1人。</w:t>
      </w:r>
    </w:p>
    <w:p w14:paraId="1BBCA31A">
      <w:pPr>
        <w:numPr>
          <w:ilvl w:val="0"/>
          <w:numId w:val="0"/>
        </w:numPr>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全年使用经费335.4万元。</w:t>
      </w:r>
    </w:p>
    <w:p w14:paraId="133D2748">
      <w:pPr>
        <w:pStyle w:val="2"/>
        <w:numPr>
          <w:ilvl w:val="0"/>
          <w:numId w:val="6"/>
        </w:numPr>
        <w:ind w:left="0" w:leftChars="0" w:firstLine="540" w:firstLineChars="18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支出情况</w:t>
      </w:r>
    </w:p>
    <w:p w14:paraId="77461D81">
      <w:pPr>
        <w:pStyle w:val="2"/>
        <w:numPr>
          <w:ilvl w:val="0"/>
          <w:numId w:val="0"/>
        </w:numPr>
        <w:ind w:firstLine="600" w:firstLineChars="20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2020年度本项目资金纳入年初部门预算，全年预算数为335.4万元，全年执行数为335.4万元，执行率100%。</w:t>
      </w:r>
    </w:p>
    <w:p w14:paraId="63CFAA53">
      <w:pPr>
        <w:pStyle w:val="2"/>
        <w:numPr>
          <w:ilvl w:val="0"/>
          <w:numId w:val="5"/>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绩效评价工作开展情况</w:t>
      </w:r>
    </w:p>
    <w:p w14:paraId="4BC45285">
      <w:pPr>
        <w:pStyle w:val="2"/>
        <w:numPr>
          <w:ilvl w:val="0"/>
          <w:numId w:val="7"/>
        </w:numPr>
        <w:ind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范围和目的。本次绩效评价的对象为2020年度退役安置补助经费项目实施情况，主要从项目执行率、项目产出、项目效益、项目满意度四个方面对项目资金投入与使用、绩效目标设定、预算管理、绩效目标的实现程度及效益等情况进行评价。通过绩效评价，帮助项目单位加强项目支出管理，进一步提高财政资金使用效益，同时为以后年度预算资金分配提供参考。</w:t>
      </w:r>
    </w:p>
    <w:p w14:paraId="15B40405">
      <w:pPr>
        <w:numPr>
          <w:ilvl w:val="0"/>
          <w:numId w:val="7"/>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评价指标体系。本次评价指标体系包括投入管理、产出、效益、满意度4个一级指标，下设13个二级指标和14个三级指标，绩效评价总分值为100分。评价结论。根据财政提供的项目支出绩效评价指 标体系框架，结合工作实际对 该项目目绩效打分评价,自评分100分。2020年度“退役安置补助经费”项目立项依据充分，项目管理规范，执行情况良好，完成较好。但项目还存在绩效指标设置有待于进一步完善的问题。</w:t>
      </w:r>
    </w:p>
    <w:p w14:paraId="249B47ED">
      <w:pPr>
        <w:numPr>
          <w:ilvl w:val="0"/>
          <w:numId w:val="5"/>
        </w:numPr>
        <w:ind w:left="0" w:leftChars="0" w:firstLine="602"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绩效评价指标分析 </w:t>
      </w:r>
    </w:p>
    <w:p w14:paraId="69271A3E">
      <w:pPr>
        <w:numPr>
          <w:ilvl w:val="0"/>
          <w:numId w:val="8"/>
        </w:num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投入管理</w:t>
      </w:r>
      <w:r>
        <w:rPr>
          <w:rFonts w:hint="eastAsia" w:ascii="仿宋" w:hAnsi="仿宋" w:eastAsia="仿宋" w:cs="仿宋"/>
          <w:sz w:val="30"/>
          <w:szCs w:val="30"/>
        </w:rPr>
        <w:t>指标分析。该指标分值</w:t>
      </w:r>
      <w:r>
        <w:rPr>
          <w:rFonts w:hint="eastAsia" w:ascii="仿宋" w:hAnsi="仿宋" w:eastAsia="仿宋" w:cs="仿宋"/>
          <w:sz w:val="30"/>
          <w:szCs w:val="30"/>
          <w:lang w:val="en-US" w:eastAsia="zh-CN"/>
        </w:rPr>
        <w:t>50</w:t>
      </w:r>
      <w:r>
        <w:rPr>
          <w:rFonts w:hint="eastAsia" w:ascii="仿宋" w:hAnsi="仿宋" w:eastAsia="仿宋" w:cs="仿宋"/>
          <w:sz w:val="30"/>
          <w:szCs w:val="30"/>
        </w:rPr>
        <w:t>分，得分</w:t>
      </w:r>
      <w:r>
        <w:rPr>
          <w:rFonts w:hint="eastAsia" w:ascii="仿宋" w:hAnsi="仿宋" w:eastAsia="仿宋" w:cs="仿宋"/>
          <w:sz w:val="30"/>
          <w:szCs w:val="30"/>
          <w:lang w:val="en-US" w:eastAsia="zh-CN"/>
        </w:rPr>
        <w:t>50</w:t>
      </w:r>
      <w:r>
        <w:rPr>
          <w:rFonts w:hint="eastAsia" w:ascii="仿宋" w:hAnsi="仿宋" w:eastAsia="仿宋" w:cs="仿宋"/>
          <w:sz w:val="30"/>
          <w:szCs w:val="30"/>
        </w:rPr>
        <w:t>分。2020年度本项目资金纳入年初部门预算，全年预算数为</w:t>
      </w:r>
      <w:r>
        <w:rPr>
          <w:rFonts w:hint="eastAsia" w:ascii="仿宋" w:hAnsi="仿宋" w:eastAsia="仿宋" w:cs="仿宋"/>
          <w:sz w:val="30"/>
          <w:szCs w:val="30"/>
          <w:lang w:val="en-US" w:eastAsia="zh-CN"/>
        </w:rPr>
        <w:t>335.4</w:t>
      </w:r>
      <w:r>
        <w:rPr>
          <w:rFonts w:hint="eastAsia" w:ascii="仿宋" w:hAnsi="仿宋" w:eastAsia="仿宋" w:cs="仿宋"/>
          <w:sz w:val="30"/>
          <w:szCs w:val="30"/>
        </w:rPr>
        <w:t>万元，全年执行数为</w:t>
      </w:r>
      <w:r>
        <w:rPr>
          <w:rFonts w:hint="eastAsia" w:ascii="仿宋" w:hAnsi="仿宋" w:eastAsia="仿宋" w:cs="仿宋"/>
          <w:sz w:val="30"/>
          <w:szCs w:val="30"/>
          <w:lang w:val="en-US" w:eastAsia="zh-CN"/>
        </w:rPr>
        <w:t>335.4</w:t>
      </w:r>
      <w:r>
        <w:rPr>
          <w:rFonts w:hint="eastAsia" w:ascii="仿宋" w:hAnsi="仿宋" w:eastAsia="仿宋" w:cs="仿宋"/>
          <w:sz w:val="30"/>
          <w:szCs w:val="30"/>
        </w:rPr>
        <w:t xml:space="preserve">万元，执行率 </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%，预算执行率良好。 </w:t>
      </w:r>
    </w:p>
    <w:p w14:paraId="4A874795">
      <w:pPr>
        <w:numPr>
          <w:ilvl w:val="0"/>
          <w:numId w:val="8"/>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产出指标分析。该指标分值</w:t>
      </w:r>
      <w:r>
        <w:rPr>
          <w:rFonts w:hint="eastAsia" w:ascii="仿宋" w:hAnsi="仿宋" w:eastAsia="仿宋" w:cs="仿宋"/>
          <w:sz w:val="30"/>
          <w:szCs w:val="30"/>
          <w:lang w:val="en-US" w:eastAsia="zh-CN"/>
        </w:rPr>
        <w:t>20</w:t>
      </w:r>
      <w:r>
        <w:rPr>
          <w:rFonts w:hint="eastAsia" w:ascii="仿宋" w:hAnsi="仿宋" w:eastAsia="仿宋" w:cs="仿宋"/>
          <w:sz w:val="30"/>
          <w:szCs w:val="30"/>
        </w:rPr>
        <w:t>分，得分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r>
        <w:rPr>
          <w:rFonts w:hint="eastAsia" w:ascii="仿宋" w:hAnsi="仿宋" w:eastAsia="仿宋" w:cs="仿宋"/>
          <w:sz w:val="30"/>
          <w:szCs w:val="30"/>
          <w:lang w:val="en-US" w:eastAsia="zh-CN"/>
        </w:rPr>
        <w:t>完成符合条件军休人员足额并及时发放退役安置补助经费。</w:t>
      </w:r>
    </w:p>
    <w:p w14:paraId="6980A195">
      <w:pPr>
        <w:numPr>
          <w:ilvl w:val="0"/>
          <w:numId w:val="8"/>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效益指标分析。</w:t>
      </w:r>
      <w:r>
        <w:rPr>
          <w:rFonts w:hint="eastAsia" w:ascii="仿宋" w:hAnsi="仿宋" w:eastAsia="仿宋" w:cs="仿宋"/>
          <w:sz w:val="30"/>
          <w:szCs w:val="30"/>
        </w:rPr>
        <w:t>该指标分值</w:t>
      </w:r>
      <w:r>
        <w:rPr>
          <w:rFonts w:hint="eastAsia" w:ascii="仿宋" w:hAnsi="仿宋" w:eastAsia="仿宋" w:cs="仿宋"/>
          <w:sz w:val="30"/>
          <w:szCs w:val="30"/>
          <w:lang w:val="en-US" w:eastAsia="zh-CN"/>
        </w:rPr>
        <w:t>20</w:t>
      </w:r>
      <w:r>
        <w:rPr>
          <w:rFonts w:hint="eastAsia" w:ascii="仿宋" w:hAnsi="仿宋" w:eastAsia="仿宋" w:cs="仿宋"/>
          <w:sz w:val="30"/>
          <w:szCs w:val="30"/>
        </w:rPr>
        <w:t>分，得分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r>
        <w:rPr>
          <w:rFonts w:hint="eastAsia" w:ascii="仿宋" w:hAnsi="仿宋" w:eastAsia="仿宋" w:cs="仿宋"/>
          <w:sz w:val="30"/>
          <w:szCs w:val="30"/>
          <w:lang w:val="en-US" w:eastAsia="zh-CN"/>
        </w:rPr>
        <w:t>充分落实了军休人员、无军籍职工待遇，社会更加尊崇军人这一职业</w:t>
      </w:r>
    </w:p>
    <w:p w14:paraId="5A0B9DB1">
      <w:pPr>
        <w:numPr>
          <w:ilvl w:val="0"/>
          <w:numId w:val="8"/>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满意度指标分析。该指标分值</w:t>
      </w:r>
      <w:r>
        <w:rPr>
          <w:rFonts w:hint="eastAsia" w:ascii="仿宋" w:hAnsi="仿宋" w:eastAsia="仿宋" w:cs="仿宋"/>
          <w:sz w:val="30"/>
          <w:szCs w:val="30"/>
          <w:lang w:val="en-US" w:eastAsia="zh-CN"/>
        </w:rPr>
        <w:t>10</w:t>
      </w:r>
      <w:r>
        <w:rPr>
          <w:rFonts w:hint="eastAsia" w:ascii="仿宋" w:hAnsi="仿宋" w:eastAsia="仿宋" w:cs="仿宋"/>
          <w:sz w:val="30"/>
          <w:szCs w:val="30"/>
        </w:rPr>
        <w:t>分，得分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r>
        <w:rPr>
          <w:rFonts w:hint="eastAsia" w:ascii="仿宋" w:hAnsi="仿宋" w:eastAsia="仿宋" w:cs="仿宋"/>
          <w:sz w:val="30"/>
          <w:szCs w:val="30"/>
          <w:lang w:val="en-US" w:eastAsia="zh-CN"/>
        </w:rPr>
        <w:t>符合发放条件军人及军属</w:t>
      </w:r>
      <w:r>
        <w:rPr>
          <w:rFonts w:hint="eastAsia" w:ascii="仿宋" w:hAnsi="仿宋" w:eastAsia="仿宋" w:cs="仿宋"/>
          <w:sz w:val="30"/>
          <w:szCs w:val="30"/>
        </w:rPr>
        <w:t>满意度较高。</w:t>
      </w:r>
    </w:p>
    <w:p w14:paraId="51C99ADD">
      <w:pPr>
        <w:pStyle w:val="2"/>
        <w:numPr>
          <w:ilvl w:val="0"/>
          <w:numId w:val="5"/>
        </w:numPr>
        <w:ind w:left="0" w:leftChars="0"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其他需要说明的问题</w:t>
      </w:r>
    </w:p>
    <w:p w14:paraId="2B676650">
      <w:pPr>
        <w:pStyle w:val="2"/>
        <w:numPr>
          <w:ilvl w:val="0"/>
          <w:numId w:val="0"/>
        </w:numPr>
        <w:ind w:leftChars="200" w:firstLine="300" w:firstLineChars="100"/>
        <w:rPr>
          <w:rFonts w:hint="eastAsia" w:ascii="仿宋_GB2312" w:hAnsi="仿宋" w:eastAsia="仿宋_GB2312" w:cs="仿宋_GB2312"/>
          <w:kern w:val="0"/>
          <w:sz w:val="32"/>
          <w:szCs w:val="32"/>
        </w:rPr>
      </w:pPr>
      <w:r>
        <w:rPr>
          <w:rFonts w:hint="eastAsia" w:ascii="仿宋" w:hAnsi="仿宋" w:eastAsia="仿宋" w:cs="仿宋"/>
          <w:sz w:val="30"/>
          <w:szCs w:val="30"/>
          <w:lang w:val="en-US" w:eastAsia="zh-CN"/>
        </w:rPr>
        <w:t>无</w:t>
      </w:r>
    </w:p>
    <w:p w14:paraId="736943D4">
      <w:pPr>
        <w:widowControl/>
        <w:spacing w:line="600" w:lineRule="exact"/>
        <w:ind w:firstLine="640"/>
        <w:jc w:val="center"/>
        <w:rPr>
          <w:rFonts w:hint="eastAsia" w:ascii="仿宋_GB2312" w:hAnsi="仿宋" w:eastAsia="仿宋_GB2312"/>
          <w:kern w:val="0"/>
          <w:sz w:val="32"/>
          <w:szCs w:val="32"/>
        </w:rPr>
      </w:pPr>
      <w:r>
        <w:rPr>
          <w:rFonts w:hint="eastAsia" w:ascii="宋体" w:hAnsi="宋体"/>
          <w:b/>
          <w:sz w:val="32"/>
          <w:szCs w:val="32"/>
        </w:rPr>
        <w:t>第四部分  名词解释</w:t>
      </w:r>
      <w:r>
        <w:rPr>
          <w:rFonts w:hint="eastAsia" w:ascii="仿宋_GB2312" w:hAnsi="仿宋" w:eastAsia="仿宋_GB2312"/>
          <w:kern w:val="0"/>
          <w:sz w:val="32"/>
          <w:szCs w:val="32"/>
        </w:rPr>
        <w:t xml:space="preserve">  </w:t>
      </w:r>
    </w:p>
    <w:p w14:paraId="6DD839CB">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、社会保障和就业（类）行政事业单位离退休（款）未归口管理的行政单位离退休（项）：指本办基本养老保险缴费支出。</w:t>
      </w:r>
    </w:p>
    <w:p w14:paraId="10C38450">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、医疗卫生与计划生育（类）医疗保障（款）行政单位医疗（项）：为本办干部职工基本医疗保险缴费经费。</w:t>
      </w:r>
    </w:p>
    <w:p w14:paraId="65C10455">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三</w:t>
      </w:r>
      <w:r>
        <w:rPr>
          <w:rFonts w:hint="eastAsia" w:ascii="仿宋_GB2312" w:hAnsi="仿宋" w:eastAsia="仿宋_GB2312"/>
          <w:kern w:val="0"/>
          <w:sz w:val="32"/>
          <w:szCs w:val="32"/>
        </w:rPr>
        <w:t>、住房保障（类）住房改革（款）购房补贴（项）：指本办向符合条件干部职工发放的用于购买住房的补贴。</w:t>
      </w:r>
    </w:p>
    <w:p w14:paraId="07E567A4">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四</w:t>
      </w:r>
      <w:r>
        <w:rPr>
          <w:rFonts w:hint="eastAsia" w:ascii="仿宋_GB2312" w:hAnsi="仿宋" w:eastAsia="仿宋_GB2312"/>
          <w:kern w:val="0"/>
          <w:sz w:val="32"/>
          <w:szCs w:val="32"/>
        </w:rPr>
        <w:t>、三公经费：是指反映财政拨款安排的因公出国（境）费、公务用车购置及运行费、公务接待费。其中，因公出国（境）费反映单位公务出国的住宿费、差旅费、伙食补助费、杂费、培训费等支出；公务用车购置及运行费反映单位公务用车购置及租赁费、燃料费、维修费、过桥过路费、保险费、安全奖励费用等支出；公务接待费反映单位按照规定开支的种类公务接待（含外宾接待）支出。</w:t>
      </w:r>
    </w:p>
    <w:p w14:paraId="4F337EE2">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“三公”经费支出统计口径为本办财政拨款支出“三公”经费部分。</w:t>
      </w:r>
    </w:p>
    <w:p w14:paraId="0A1AA686">
      <w:pPr>
        <w:ind w:firstLine="640" w:firstLineChars="200"/>
        <w:rPr>
          <w:rFonts w:hint="eastAsia" w:ascii="仿宋_GB2312" w:hAnsi="仿宋" w:eastAsia="仿宋_GB2312"/>
          <w:kern w:val="0"/>
          <w:sz w:val="32"/>
          <w:szCs w:val="32"/>
          <w:lang w:eastAsia="zh-CN"/>
        </w:rPr>
      </w:pPr>
      <w:r>
        <w:rPr>
          <w:rFonts w:hint="eastAsia" w:ascii="仿宋_GB2312" w:hAnsi="仿宋" w:eastAsia="仿宋_GB2312"/>
          <w:kern w:val="0"/>
          <w:sz w:val="32"/>
          <w:szCs w:val="32"/>
          <w:lang w:eastAsia="zh-CN"/>
        </w:rPr>
        <w:t>五、</w:t>
      </w:r>
      <w:r>
        <w:rPr>
          <w:rFonts w:hint="eastAsia" w:ascii="仿宋_GB2312" w:hAnsi="仿宋" w:eastAsia="仿宋_GB2312"/>
          <w:kern w:val="0"/>
          <w:sz w:val="32"/>
          <w:szCs w:val="32"/>
        </w:rPr>
        <w:t>机关运行经费：是指为保障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hAnsi="仿宋" w:eastAsia="仿宋_GB2312"/>
          <w:kern w:val="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E9C7D"/>
    <w:multiLevelType w:val="singleLevel"/>
    <w:tmpl w:val="B97E9C7D"/>
    <w:lvl w:ilvl="0" w:tentative="0">
      <w:start w:val="1"/>
      <w:numFmt w:val="chineseCounting"/>
      <w:suff w:val="nothing"/>
      <w:lvlText w:val="（%1）"/>
      <w:lvlJc w:val="left"/>
      <w:rPr>
        <w:rFonts w:hint="eastAsia"/>
      </w:rPr>
    </w:lvl>
  </w:abstractNum>
  <w:abstractNum w:abstractNumId="1">
    <w:nsid w:val="CEF1AB64"/>
    <w:multiLevelType w:val="singleLevel"/>
    <w:tmpl w:val="CEF1AB64"/>
    <w:lvl w:ilvl="0" w:tentative="0">
      <w:start w:val="8"/>
      <w:numFmt w:val="chineseCounting"/>
      <w:suff w:val="nothing"/>
      <w:lvlText w:val="%1、"/>
      <w:lvlJc w:val="left"/>
      <w:pPr>
        <w:ind w:left="1280" w:firstLine="0"/>
      </w:pPr>
    </w:lvl>
  </w:abstractNum>
  <w:abstractNum w:abstractNumId="2">
    <w:nsid w:val="D0D8848A"/>
    <w:multiLevelType w:val="singleLevel"/>
    <w:tmpl w:val="D0D8848A"/>
    <w:lvl w:ilvl="0" w:tentative="0">
      <w:start w:val="1"/>
      <w:numFmt w:val="chineseCounting"/>
      <w:suff w:val="nothing"/>
      <w:lvlText w:val="%1、"/>
      <w:lvlJc w:val="left"/>
      <w:rPr>
        <w:rFonts w:hint="eastAsia"/>
      </w:rPr>
    </w:lvl>
  </w:abstractNum>
  <w:abstractNum w:abstractNumId="3">
    <w:nsid w:val="E2696A5B"/>
    <w:multiLevelType w:val="singleLevel"/>
    <w:tmpl w:val="E2696A5B"/>
    <w:lvl w:ilvl="0" w:tentative="0">
      <w:start w:val="1"/>
      <w:numFmt w:val="chineseCounting"/>
      <w:suff w:val="nothing"/>
      <w:lvlText w:val="（%1）"/>
      <w:lvlJc w:val="left"/>
      <w:rPr>
        <w:rFonts w:hint="eastAsia"/>
      </w:rPr>
    </w:lvl>
  </w:abstractNum>
  <w:abstractNum w:abstractNumId="4">
    <w:nsid w:val="09E5B507"/>
    <w:multiLevelType w:val="singleLevel"/>
    <w:tmpl w:val="09E5B507"/>
    <w:lvl w:ilvl="0" w:tentative="0">
      <w:start w:val="1"/>
      <w:numFmt w:val="chineseCounting"/>
      <w:suff w:val="nothing"/>
      <w:lvlText w:val="（%1）"/>
      <w:lvlJc w:val="left"/>
      <w:rPr>
        <w:rFonts w:hint="eastAsia"/>
      </w:rPr>
    </w:lvl>
  </w:abstractNum>
  <w:abstractNum w:abstractNumId="5">
    <w:nsid w:val="4DBCB15D"/>
    <w:multiLevelType w:val="singleLevel"/>
    <w:tmpl w:val="4DBCB15D"/>
    <w:lvl w:ilvl="0" w:tentative="0">
      <w:start w:val="1"/>
      <w:numFmt w:val="chineseCounting"/>
      <w:suff w:val="nothing"/>
      <w:lvlText w:val="%1、"/>
      <w:lvlJc w:val="left"/>
      <w:rPr>
        <w:rFonts w:hint="eastAsia"/>
      </w:rPr>
    </w:lvl>
  </w:abstractNum>
  <w:abstractNum w:abstractNumId="6">
    <w:nsid w:val="7345AD02"/>
    <w:multiLevelType w:val="singleLevel"/>
    <w:tmpl w:val="7345AD02"/>
    <w:lvl w:ilvl="0" w:tentative="0">
      <w:start w:val="1"/>
      <w:numFmt w:val="chineseCounting"/>
      <w:suff w:val="nothing"/>
      <w:lvlText w:val="（%1）"/>
      <w:lvlJc w:val="left"/>
      <w:rPr>
        <w:rFonts w:hint="eastAsia"/>
      </w:rPr>
    </w:lvl>
  </w:abstractNum>
  <w:abstractNum w:abstractNumId="7">
    <w:nsid w:val="794694E9"/>
    <w:multiLevelType w:val="singleLevel"/>
    <w:tmpl w:val="794694E9"/>
    <w:lvl w:ilvl="0" w:tentative="0">
      <w:start w:val="1"/>
      <w:numFmt w:val="chineseCounting"/>
      <w:suff w:val="nothing"/>
      <w:lvlText w:val="（%1）"/>
      <w:lvlJc w:val="left"/>
      <w:rPr>
        <w:rFonts w:hint="eastAsia"/>
      </w:rPr>
    </w:lvl>
  </w:abstractNum>
  <w:num w:numId="1">
    <w:abstractNumId w:val="1"/>
    <w:lvlOverride w:ilvl="0">
      <w:startOverride w:val="8"/>
    </w:lvlOverride>
  </w:num>
  <w:num w:numId="2">
    <w:abstractNumId w:val="2"/>
  </w:num>
  <w:num w:numId="3">
    <w:abstractNumId w:val="7"/>
  </w:num>
  <w:num w:numId="4">
    <w:abstractNumId w:val="0"/>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FD9439F"/>
    <w:rsid w:val="01C904D8"/>
    <w:rsid w:val="034E3879"/>
    <w:rsid w:val="03D70358"/>
    <w:rsid w:val="066E1317"/>
    <w:rsid w:val="070B467D"/>
    <w:rsid w:val="08705C1C"/>
    <w:rsid w:val="0FD9439F"/>
    <w:rsid w:val="125F5832"/>
    <w:rsid w:val="13B618B4"/>
    <w:rsid w:val="16A30C79"/>
    <w:rsid w:val="1BA84145"/>
    <w:rsid w:val="1C4971C4"/>
    <w:rsid w:val="22261922"/>
    <w:rsid w:val="238B1935"/>
    <w:rsid w:val="24316AAE"/>
    <w:rsid w:val="27147A83"/>
    <w:rsid w:val="28BC6261"/>
    <w:rsid w:val="28CB5FBF"/>
    <w:rsid w:val="28E04837"/>
    <w:rsid w:val="290B5DD7"/>
    <w:rsid w:val="29153919"/>
    <w:rsid w:val="2C3D47FC"/>
    <w:rsid w:val="2E720A0E"/>
    <w:rsid w:val="2F156BEC"/>
    <w:rsid w:val="37790364"/>
    <w:rsid w:val="392621A4"/>
    <w:rsid w:val="3976605C"/>
    <w:rsid w:val="3A794827"/>
    <w:rsid w:val="3C1512E1"/>
    <w:rsid w:val="3D507309"/>
    <w:rsid w:val="401E4EB7"/>
    <w:rsid w:val="418338E4"/>
    <w:rsid w:val="443F4475"/>
    <w:rsid w:val="451E1206"/>
    <w:rsid w:val="468F22E6"/>
    <w:rsid w:val="47610A01"/>
    <w:rsid w:val="47FB4579"/>
    <w:rsid w:val="4944624F"/>
    <w:rsid w:val="49903012"/>
    <w:rsid w:val="49EC2B3D"/>
    <w:rsid w:val="4AED3F9D"/>
    <w:rsid w:val="4CA07D69"/>
    <w:rsid w:val="4E227DB1"/>
    <w:rsid w:val="4EDE4449"/>
    <w:rsid w:val="4FD5115D"/>
    <w:rsid w:val="516F0AA1"/>
    <w:rsid w:val="51973340"/>
    <w:rsid w:val="53CC70C3"/>
    <w:rsid w:val="55474A33"/>
    <w:rsid w:val="562F62B9"/>
    <w:rsid w:val="577D5EF1"/>
    <w:rsid w:val="581D78BF"/>
    <w:rsid w:val="58C01D66"/>
    <w:rsid w:val="59E05868"/>
    <w:rsid w:val="59F219E2"/>
    <w:rsid w:val="5A671AE5"/>
    <w:rsid w:val="5C76352B"/>
    <w:rsid w:val="60BD02A5"/>
    <w:rsid w:val="62921E57"/>
    <w:rsid w:val="62DD6408"/>
    <w:rsid w:val="64D55F10"/>
    <w:rsid w:val="6A7A0E0F"/>
    <w:rsid w:val="702D09C6"/>
    <w:rsid w:val="73622A23"/>
    <w:rsid w:val="760A6157"/>
    <w:rsid w:val="76D93E27"/>
    <w:rsid w:val="776155E9"/>
    <w:rsid w:val="79A073B9"/>
    <w:rsid w:val="7A195F3A"/>
    <w:rsid w:val="7A2B20F0"/>
    <w:rsid w:val="7F281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rFonts w:ascii="Calibri" w:hAnsi="Calibri"/>
      <w:kern w:val="0"/>
      <w:szCs w:val="21"/>
    </w:rPr>
  </w:style>
  <w:style w:type="character" w:customStyle="1" w:styleId="6">
    <w:name w:val="font81"/>
    <w:basedOn w:val="4"/>
    <w:qFormat/>
    <w:uiPriority w:val="0"/>
    <w:rPr>
      <w:rFonts w:hint="default" w:ascii="Times New Roman" w:hAnsi="Times New Roman" w:cs="Times New Roman"/>
      <w:color w:val="000000"/>
      <w:sz w:val="21"/>
      <w:szCs w:val="21"/>
      <w:u w:val="none"/>
    </w:rPr>
  </w:style>
  <w:style w:type="character" w:customStyle="1" w:styleId="7">
    <w:name w:val="font71"/>
    <w:basedOn w:val="4"/>
    <w:qFormat/>
    <w:uiPriority w:val="0"/>
    <w:rPr>
      <w:rFonts w:hint="eastAsia" w:ascii="宋体" w:hAnsi="宋体" w:eastAsia="宋体" w:cs="宋体"/>
      <w:color w:val="000000"/>
      <w:sz w:val="21"/>
      <w:szCs w:val="21"/>
      <w:u w:val="none"/>
    </w:rPr>
  </w:style>
  <w:style w:type="character" w:customStyle="1" w:styleId="8">
    <w:name w:val="font61"/>
    <w:basedOn w:val="4"/>
    <w:qFormat/>
    <w:uiPriority w:val="0"/>
    <w:rPr>
      <w:rFonts w:hint="default" w:ascii="Times New Roman" w:hAnsi="Times New Roman" w:cs="Times New Roman"/>
      <w:color w:val="000000"/>
      <w:sz w:val="18"/>
      <w:szCs w:val="18"/>
      <w:u w:val="none"/>
    </w:rPr>
  </w:style>
  <w:style w:type="character" w:customStyle="1" w:styleId="9">
    <w:name w:val="font51"/>
    <w:basedOn w:val="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4062</Words>
  <Characters>4563</Characters>
  <Lines>0</Lines>
  <Paragraphs>0</Paragraphs>
  <TotalTime>0</TotalTime>
  <ScaleCrop>false</ScaleCrop>
  <LinksUpToDate>false</LinksUpToDate>
  <CharactersWithSpaces>4664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2021-09-29T01:48:00Z</dcterms:created>
  <dc:creator>WPS_1485005624</dc:creator>
  <cp:lastModifiedBy>zjl</cp:lastModifiedBy>
  <dcterms:modified xsi:type="dcterms:W3CDTF">2026-07-03T07:11:30Z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D5A0EA8464D746BE9DC4BEC92F84EAD0</vt:lpwstr>
  </property>
  <property fmtid="{D5CDD505-2E9C-101B-9397-08002B2CF9AE}" pid="4" name="KSOTemplateDocerSaveRecord">
    <vt:lpwstr>eyJoZGlkIjoiZDE0NGEzNGIzZjUwOGU4ZDE5MWE2OTkyZTc1ZTM0ZWUiLCJ1c2VySWQiOiI1MDI5MTkxMDkifQ==</vt:lpwstr>
  </property>
</Properties>
</file>