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F0BFD7">
      <w:pPr>
        <w:spacing w:line="600" w:lineRule="exact"/>
        <w:jc w:val="center"/>
        <w:rPr>
          <w:rFonts w:hint="eastAsia" w:ascii="黑体" w:hAnsi="黑体" w:eastAsia="黑体"/>
          <w:sz w:val="44"/>
          <w:szCs w:val="36"/>
          <w:lang w:val="en-US" w:eastAsia="zh-CN"/>
        </w:rPr>
      </w:pPr>
    </w:p>
    <w:p w14:paraId="13FC3CB2">
      <w:pPr>
        <w:spacing w:line="600" w:lineRule="exact"/>
        <w:jc w:val="center"/>
        <w:rPr>
          <w:rFonts w:hint="eastAsia" w:ascii="黑体" w:hAnsi="黑体" w:eastAsia="黑体"/>
          <w:sz w:val="44"/>
          <w:szCs w:val="36"/>
          <w:lang w:val="en-US" w:eastAsia="zh-CN"/>
        </w:rPr>
      </w:pPr>
      <w:r>
        <w:rPr>
          <w:rFonts w:hint="eastAsia" w:ascii="黑体" w:hAnsi="黑体" w:eastAsia="黑体"/>
          <w:sz w:val="44"/>
          <w:szCs w:val="36"/>
          <w:lang w:val="en-US" w:eastAsia="zh-CN"/>
        </w:rPr>
        <w:t>景德镇市退役军人服务中心</w:t>
      </w:r>
    </w:p>
    <w:p w14:paraId="4BFC8B09">
      <w:pPr>
        <w:spacing w:line="600" w:lineRule="exact"/>
        <w:jc w:val="center"/>
        <w:rPr>
          <w:rFonts w:hint="eastAsia" w:ascii="黑体" w:eastAsia="黑体"/>
          <w:sz w:val="44"/>
          <w:szCs w:val="36"/>
        </w:rPr>
      </w:pPr>
      <w:r>
        <w:rPr>
          <w:rFonts w:hint="eastAsia" w:ascii="黑体" w:eastAsia="黑体"/>
          <w:sz w:val="44"/>
          <w:szCs w:val="36"/>
          <w:lang w:val="en-US" w:eastAsia="zh-CN"/>
        </w:rPr>
        <w:t>2020</w:t>
      </w:r>
      <w:r>
        <w:rPr>
          <w:rFonts w:hint="eastAsia" w:ascii="黑体" w:eastAsia="黑体"/>
          <w:sz w:val="44"/>
          <w:szCs w:val="36"/>
        </w:rPr>
        <w:t>年度部门决算</w:t>
      </w:r>
    </w:p>
    <w:p w14:paraId="2D16D234">
      <w:pPr>
        <w:spacing w:line="600" w:lineRule="exact"/>
        <w:jc w:val="center"/>
        <w:rPr>
          <w:rFonts w:hint="eastAsia" w:ascii="黑体" w:eastAsia="黑体"/>
          <w:sz w:val="44"/>
          <w:szCs w:val="36"/>
        </w:rPr>
      </w:pPr>
    </w:p>
    <w:p w14:paraId="13917F38">
      <w:pPr>
        <w:spacing w:line="600" w:lineRule="exact"/>
        <w:jc w:val="center"/>
        <w:rPr>
          <w:rFonts w:hint="eastAsia" w:ascii="黑体" w:eastAsia="黑体"/>
          <w:sz w:val="40"/>
          <w:szCs w:val="36"/>
        </w:rPr>
      </w:pPr>
      <w:r>
        <w:rPr>
          <w:rFonts w:hint="eastAsia" w:ascii="黑体" w:eastAsia="黑体"/>
          <w:sz w:val="40"/>
          <w:szCs w:val="36"/>
        </w:rPr>
        <w:t>目    录</w:t>
      </w:r>
    </w:p>
    <w:p w14:paraId="2B5A0362">
      <w:pPr>
        <w:widowControl/>
        <w:spacing w:line="600" w:lineRule="exact"/>
        <w:ind w:firstLine="640"/>
        <w:jc w:val="left"/>
        <w:rPr>
          <w:rFonts w:hint="eastAsia" w:ascii="仿宋_GB2312" w:eastAsia="仿宋_GB2312"/>
          <w:sz w:val="32"/>
          <w:szCs w:val="30"/>
        </w:rPr>
      </w:pPr>
    </w:p>
    <w:p w14:paraId="486B847D">
      <w:pPr>
        <w:widowControl/>
        <w:spacing w:line="600" w:lineRule="exact"/>
        <w:ind w:firstLine="640"/>
        <w:jc w:val="left"/>
        <w:rPr>
          <w:rFonts w:hint="eastAsia" w:ascii="黑体" w:hAnsi="黑体" w:eastAsia="黑体"/>
          <w:b/>
          <w:sz w:val="32"/>
          <w:szCs w:val="32"/>
        </w:rPr>
      </w:pPr>
      <w:r>
        <w:rPr>
          <w:rFonts w:hint="eastAsia" w:ascii="黑体" w:hAnsi="黑体" w:eastAsia="黑体"/>
          <w:b/>
          <w:sz w:val="32"/>
          <w:szCs w:val="32"/>
        </w:rPr>
        <w:t xml:space="preserve">第一部分 </w:t>
      </w:r>
      <w:r>
        <w:rPr>
          <w:rFonts w:hint="eastAsia" w:ascii="黑体" w:hAnsi="黑体" w:eastAsia="黑体"/>
          <w:b/>
          <w:sz w:val="32"/>
          <w:szCs w:val="32"/>
          <w:lang w:eastAsia="zh-CN"/>
        </w:rPr>
        <w:t>市退役军人服务中心</w:t>
      </w:r>
      <w:r>
        <w:rPr>
          <w:rFonts w:hint="eastAsia" w:ascii="黑体" w:hAnsi="黑体" w:eastAsia="黑体"/>
          <w:b/>
          <w:sz w:val="32"/>
          <w:szCs w:val="32"/>
        </w:rPr>
        <w:t>概况</w:t>
      </w:r>
    </w:p>
    <w:p w14:paraId="63DFC7A4">
      <w:pPr>
        <w:widowControl/>
        <w:spacing w:line="600" w:lineRule="exact"/>
        <w:ind w:firstLine="640"/>
        <w:jc w:val="left"/>
        <w:rPr>
          <w:rFonts w:hint="eastAsia" w:ascii="仿宋" w:hAnsi="仿宋" w:eastAsia="仿宋"/>
          <w:sz w:val="32"/>
          <w:szCs w:val="30"/>
        </w:rPr>
      </w:pPr>
      <w:r>
        <w:rPr>
          <w:rFonts w:hint="eastAsia" w:ascii="仿宋_GB2312" w:eastAsia="仿宋_GB2312"/>
          <w:b/>
          <w:sz w:val="32"/>
          <w:szCs w:val="30"/>
        </w:rPr>
        <w:t xml:space="preserve">    </w:t>
      </w:r>
      <w:r>
        <w:rPr>
          <w:rFonts w:hint="eastAsia" w:ascii="仿宋" w:hAnsi="仿宋" w:eastAsia="仿宋"/>
          <w:sz w:val="32"/>
          <w:szCs w:val="30"/>
        </w:rPr>
        <w:t>一、部门主要职责</w:t>
      </w:r>
    </w:p>
    <w:p w14:paraId="10AD121A">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14:paraId="05D3CE7C">
      <w:pPr>
        <w:widowControl/>
        <w:spacing w:line="600" w:lineRule="exact"/>
        <w:ind w:firstLine="640"/>
        <w:jc w:val="left"/>
        <w:rPr>
          <w:rFonts w:hint="eastAsia" w:ascii="黑体" w:hAnsi="黑体" w:eastAsia="黑体"/>
          <w:b/>
          <w:bCs/>
          <w:sz w:val="32"/>
          <w:szCs w:val="32"/>
        </w:rPr>
      </w:pPr>
      <w:r>
        <w:rPr>
          <w:rFonts w:hint="eastAsia" w:ascii="黑体" w:hAnsi="黑体" w:eastAsia="黑体"/>
          <w:b/>
          <w:bCs/>
          <w:sz w:val="32"/>
          <w:szCs w:val="32"/>
        </w:rPr>
        <w:t xml:space="preserve">第二部分  </w:t>
      </w:r>
      <w:r>
        <w:rPr>
          <w:rFonts w:hint="eastAsia" w:ascii="黑体" w:hAnsi="黑体" w:eastAsia="黑体"/>
          <w:b/>
          <w:bCs/>
          <w:sz w:val="32"/>
          <w:szCs w:val="32"/>
          <w:lang w:eastAsia="zh-CN"/>
        </w:rPr>
        <w:t>2020</w:t>
      </w:r>
      <w:r>
        <w:rPr>
          <w:rFonts w:hint="eastAsia" w:ascii="黑体" w:hAnsi="黑体" w:eastAsia="黑体"/>
          <w:b/>
          <w:bCs/>
          <w:sz w:val="32"/>
          <w:szCs w:val="32"/>
        </w:rPr>
        <w:t>年度部门决算表</w:t>
      </w:r>
    </w:p>
    <w:p w14:paraId="7C057FCB">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一、收入支出决算总表</w:t>
      </w:r>
    </w:p>
    <w:p w14:paraId="51B6568D">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二、收入决算表</w:t>
      </w:r>
    </w:p>
    <w:p w14:paraId="0CC61C93">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14:paraId="0D69D065">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14:paraId="5A3056EA">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14:paraId="25935A20">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14:paraId="6BD7892A">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w:t>
      </w:r>
    </w:p>
    <w:p w14:paraId="41912EF8">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表</w:t>
      </w:r>
    </w:p>
    <w:p w14:paraId="483FE17E">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14:paraId="253E6C64">
      <w:pPr>
        <w:widowControl/>
        <w:numPr>
          <w:ilvl w:val="0"/>
          <w:numId w:val="0"/>
        </w:numPr>
        <w:spacing w:line="600" w:lineRule="exact"/>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w:t>
      </w:r>
      <w:r>
        <w:rPr>
          <w:rFonts w:hint="eastAsia" w:ascii="仿宋" w:hAnsi="仿宋" w:eastAsia="仿宋" w:cs="宋体"/>
          <w:kern w:val="0"/>
          <w:sz w:val="32"/>
          <w:szCs w:val="32"/>
          <w:lang w:val="en-US" w:eastAsia="zh-CN"/>
        </w:rPr>
        <w:t xml:space="preserve">       </w:t>
      </w:r>
      <w:r>
        <w:rPr>
          <w:rFonts w:hint="eastAsia" w:ascii="仿宋" w:hAnsi="仿宋" w:eastAsia="仿宋" w:cs="宋体"/>
          <w:kern w:val="0"/>
          <w:sz w:val="32"/>
          <w:szCs w:val="32"/>
        </w:rPr>
        <w:t>九、</w:t>
      </w:r>
      <w:r>
        <w:rPr>
          <w:rFonts w:hint="eastAsia" w:ascii="仿宋" w:hAnsi="仿宋" w:eastAsia="仿宋" w:cs="宋体"/>
          <w:kern w:val="0"/>
          <w:sz w:val="32"/>
          <w:szCs w:val="32"/>
          <w:lang w:val="en-US" w:eastAsia="zh-CN"/>
        </w:rPr>
        <w:t>国有资本经营预算财政拨款支出决算表</w:t>
      </w:r>
    </w:p>
    <w:p w14:paraId="335B3F30">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w:t>
      </w:r>
      <w:r>
        <w:rPr>
          <w:rFonts w:hint="eastAsia" w:ascii="仿宋" w:hAnsi="仿宋" w:eastAsia="仿宋" w:cs="宋体"/>
          <w:kern w:val="0"/>
          <w:sz w:val="32"/>
          <w:szCs w:val="32"/>
          <w:lang w:val="en-US" w:eastAsia="zh-CN"/>
        </w:rPr>
        <w:t>十</w:t>
      </w:r>
      <w:r>
        <w:rPr>
          <w:rFonts w:hint="eastAsia" w:ascii="仿宋" w:hAnsi="仿宋" w:eastAsia="仿宋" w:cs="宋体"/>
          <w:kern w:val="0"/>
          <w:sz w:val="32"/>
          <w:szCs w:val="32"/>
        </w:rPr>
        <w:t>、国有资产占用情况表</w:t>
      </w:r>
    </w:p>
    <w:p w14:paraId="181A61D7">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 xml:space="preserve">第三部分  </w:t>
      </w:r>
      <w:r>
        <w:rPr>
          <w:rFonts w:hint="eastAsia" w:ascii="黑体" w:hAnsi="黑体" w:eastAsia="黑体"/>
          <w:sz w:val="32"/>
          <w:szCs w:val="32"/>
          <w:lang w:eastAsia="zh-CN"/>
        </w:rPr>
        <w:t>2020</w:t>
      </w:r>
      <w:r>
        <w:rPr>
          <w:rFonts w:hint="eastAsia" w:ascii="黑体" w:hAnsi="黑体" w:eastAsia="黑体"/>
          <w:sz w:val="32"/>
          <w:szCs w:val="32"/>
        </w:rPr>
        <w:t>年度部门决算情况说明</w:t>
      </w:r>
    </w:p>
    <w:p w14:paraId="3FE470E6">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一、收入决算情况说明</w:t>
      </w:r>
    </w:p>
    <w:p w14:paraId="68874668">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二、支出决算情况说明</w:t>
      </w:r>
    </w:p>
    <w:p w14:paraId="2A3CFD67">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三、财政拨款支出决算情况说明</w:t>
      </w:r>
    </w:p>
    <w:p w14:paraId="20ADA805">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四、一般公共预算财政拨款基本支出决算情况说明</w:t>
      </w:r>
    </w:p>
    <w:p w14:paraId="7D2D04C3">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五、一般公共预算财政拨款“三公”经费支出决算</w:t>
      </w:r>
    </w:p>
    <w:p w14:paraId="2309AF4A">
      <w:pPr>
        <w:widowControl/>
        <w:spacing w:line="600" w:lineRule="exact"/>
        <w:jc w:val="left"/>
        <w:rPr>
          <w:rFonts w:hint="eastAsia" w:ascii="仿宋" w:hAnsi="仿宋" w:eastAsia="仿宋"/>
          <w:sz w:val="32"/>
          <w:szCs w:val="30"/>
        </w:rPr>
      </w:pPr>
      <w:r>
        <w:rPr>
          <w:rFonts w:hint="eastAsia" w:ascii="仿宋" w:hAnsi="仿宋" w:eastAsia="仿宋"/>
          <w:sz w:val="32"/>
          <w:szCs w:val="30"/>
        </w:rPr>
        <w:t xml:space="preserve">    情况说明</w:t>
      </w:r>
    </w:p>
    <w:p w14:paraId="565D62E0">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六、机关运行经费支出情况说明</w:t>
      </w:r>
    </w:p>
    <w:p w14:paraId="67D2F905">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七、政府采购支出情况说明</w:t>
      </w:r>
    </w:p>
    <w:p w14:paraId="6DDE8DE5">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八、国有资产占用情况说明</w:t>
      </w:r>
    </w:p>
    <w:p w14:paraId="66746924">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九、预算绩效情况说明</w:t>
      </w:r>
    </w:p>
    <w:p w14:paraId="21096FB0">
      <w:pPr>
        <w:widowControl/>
        <w:spacing w:line="600" w:lineRule="exact"/>
        <w:ind w:firstLine="640"/>
        <w:jc w:val="left"/>
        <w:rPr>
          <w:rFonts w:ascii="仿宋" w:hAnsi="仿宋" w:eastAsia="仿宋"/>
          <w:sz w:val="32"/>
          <w:szCs w:val="30"/>
        </w:rPr>
      </w:pPr>
      <w:r>
        <w:rPr>
          <w:rFonts w:hint="eastAsia" w:ascii="黑体" w:hAnsi="黑体" w:eastAsia="黑体"/>
          <w:sz w:val="32"/>
          <w:szCs w:val="32"/>
        </w:rPr>
        <w:t>第四部分  名词解释</w:t>
      </w:r>
    </w:p>
    <w:p w14:paraId="7A902D69">
      <w:pPr>
        <w:ind w:firstLine="630"/>
        <w:jc w:val="center"/>
        <w:rPr>
          <w:rFonts w:hint="eastAsia" w:ascii="宋体" w:hAnsi="宋体"/>
          <w:b/>
          <w:sz w:val="36"/>
          <w:szCs w:val="36"/>
        </w:rPr>
      </w:pPr>
    </w:p>
    <w:p w14:paraId="16E57A12">
      <w:pPr>
        <w:ind w:firstLine="630"/>
        <w:jc w:val="center"/>
        <w:rPr>
          <w:rFonts w:hint="eastAsia" w:ascii="宋体" w:hAnsi="宋体"/>
          <w:b/>
          <w:sz w:val="36"/>
          <w:szCs w:val="36"/>
        </w:rPr>
      </w:pPr>
    </w:p>
    <w:p w14:paraId="71BD1F30">
      <w:pPr>
        <w:ind w:firstLine="630"/>
        <w:jc w:val="center"/>
        <w:rPr>
          <w:rFonts w:hint="eastAsia" w:ascii="宋体" w:hAnsi="宋体"/>
          <w:b/>
          <w:sz w:val="36"/>
          <w:szCs w:val="36"/>
        </w:rPr>
      </w:pPr>
    </w:p>
    <w:p w14:paraId="336FFC4D">
      <w:pPr>
        <w:ind w:firstLine="630"/>
        <w:jc w:val="center"/>
        <w:rPr>
          <w:rFonts w:hint="eastAsia" w:ascii="宋体" w:hAnsi="宋体"/>
          <w:b/>
          <w:sz w:val="36"/>
          <w:szCs w:val="36"/>
        </w:rPr>
      </w:pPr>
    </w:p>
    <w:p w14:paraId="585A9F6D">
      <w:pPr>
        <w:ind w:firstLine="630"/>
        <w:jc w:val="center"/>
        <w:rPr>
          <w:rFonts w:hint="eastAsia" w:ascii="宋体" w:hAnsi="宋体"/>
          <w:b/>
          <w:sz w:val="36"/>
          <w:szCs w:val="36"/>
        </w:rPr>
      </w:pPr>
    </w:p>
    <w:p w14:paraId="1A6E9DD0">
      <w:pPr>
        <w:ind w:firstLine="630"/>
        <w:jc w:val="center"/>
        <w:rPr>
          <w:rFonts w:hint="eastAsia" w:ascii="宋体" w:hAnsi="宋体"/>
          <w:b/>
          <w:sz w:val="36"/>
          <w:szCs w:val="36"/>
        </w:rPr>
      </w:pPr>
    </w:p>
    <w:p w14:paraId="475EC5C5">
      <w:pPr>
        <w:ind w:firstLine="630"/>
        <w:jc w:val="center"/>
        <w:rPr>
          <w:rFonts w:hint="eastAsia" w:ascii="宋体" w:hAnsi="宋体"/>
          <w:b/>
          <w:sz w:val="36"/>
          <w:szCs w:val="36"/>
        </w:rPr>
      </w:pPr>
    </w:p>
    <w:p w14:paraId="2FCFB491">
      <w:pPr>
        <w:ind w:firstLine="630"/>
        <w:jc w:val="center"/>
        <w:rPr>
          <w:rFonts w:hint="eastAsia" w:ascii="宋体" w:hAnsi="宋体"/>
          <w:b/>
          <w:sz w:val="36"/>
          <w:szCs w:val="36"/>
        </w:rPr>
      </w:pPr>
    </w:p>
    <w:p w14:paraId="4012A2E1">
      <w:pPr>
        <w:jc w:val="both"/>
        <w:rPr>
          <w:rFonts w:hint="eastAsia" w:ascii="宋体" w:hAnsi="宋体"/>
          <w:b/>
          <w:sz w:val="36"/>
          <w:szCs w:val="36"/>
        </w:rPr>
      </w:pPr>
    </w:p>
    <w:p w14:paraId="5B88D2D4">
      <w:pPr>
        <w:ind w:firstLine="630"/>
        <w:jc w:val="center"/>
        <w:rPr>
          <w:rFonts w:hint="eastAsia" w:ascii="宋体" w:hAnsi="宋体"/>
          <w:b/>
          <w:sz w:val="36"/>
          <w:szCs w:val="36"/>
        </w:rPr>
      </w:pPr>
    </w:p>
    <w:p w14:paraId="0656CC82">
      <w:pPr>
        <w:ind w:firstLine="630"/>
        <w:jc w:val="center"/>
        <w:rPr>
          <w:rFonts w:hint="eastAsia" w:ascii="宋体" w:hAnsi="宋体"/>
          <w:b/>
          <w:sz w:val="36"/>
          <w:szCs w:val="36"/>
        </w:rPr>
      </w:pPr>
    </w:p>
    <w:p w14:paraId="4624DCE5">
      <w:pPr>
        <w:pStyle w:val="3"/>
        <w:rPr>
          <w:rFonts w:hint="eastAsia" w:ascii="宋体" w:hAnsi="宋体"/>
          <w:b/>
          <w:sz w:val="32"/>
          <w:szCs w:val="30"/>
        </w:rPr>
      </w:pPr>
    </w:p>
    <w:p w14:paraId="09B988A5">
      <w:pPr>
        <w:pStyle w:val="3"/>
        <w:rPr>
          <w:rFonts w:hint="eastAsia" w:ascii="宋体" w:hAnsi="宋体"/>
          <w:b/>
          <w:sz w:val="32"/>
          <w:szCs w:val="30"/>
        </w:rPr>
      </w:pPr>
    </w:p>
    <w:p w14:paraId="4B1F9FD8">
      <w:pPr>
        <w:widowControl/>
        <w:spacing w:line="580" w:lineRule="exact"/>
        <w:jc w:val="center"/>
        <w:rPr>
          <w:rFonts w:hint="eastAsia" w:ascii="宋体" w:hAnsi="宋体"/>
          <w:b/>
          <w:sz w:val="32"/>
          <w:szCs w:val="30"/>
        </w:rPr>
      </w:pPr>
      <w:r>
        <w:rPr>
          <w:rFonts w:hint="eastAsia" w:ascii="宋体" w:hAnsi="宋体"/>
          <w:b/>
          <w:sz w:val="32"/>
          <w:szCs w:val="30"/>
        </w:rPr>
        <w:t xml:space="preserve">第一部分 </w:t>
      </w:r>
      <w:r>
        <w:rPr>
          <w:rFonts w:hint="eastAsia" w:ascii="宋体" w:hAnsi="宋体"/>
          <w:b/>
          <w:sz w:val="32"/>
          <w:szCs w:val="30"/>
          <w:lang w:eastAsia="zh-CN"/>
        </w:rPr>
        <w:t>市退役军人服务中心</w:t>
      </w:r>
      <w:r>
        <w:rPr>
          <w:rFonts w:hint="eastAsia" w:ascii="宋体" w:hAnsi="宋体"/>
          <w:b/>
          <w:sz w:val="32"/>
          <w:szCs w:val="30"/>
        </w:rPr>
        <w:t>概况</w:t>
      </w:r>
    </w:p>
    <w:p w14:paraId="36643E34">
      <w:pPr>
        <w:ind w:firstLine="630"/>
        <w:jc w:val="center"/>
        <w:rPr>
          <w:rFonts w:hint="eastAsia"/>
          <w:sz w:val="32"/>
          <w:szCs w:val="32"/>
        </w:rPr>
      </w:pPr>
    </w:p>
    <w:p w14:paraId="3D185DCC">
      <w:pPr>
        <w:ind w:firstLine="630"/>
        <w:jc w:val="left"/>
        <w:rPr>
          <w:rFonts w:hint="eastAsia" w:ascii="黑体" w:hAnsi="黑体" w:eastAsia="黑体"/>
          <w:sz w:val="30"/>
          <w:szCs w:val="30"/>
        </w:rPr>
      </w:pPr>
      <w:r>
        <w:rPr>
          <w:rFonts w:hint="eastAsia" w:ascii="黑体" w:hAnsi="黑体" w:eastAsia="黑体"/>
          <w:sz w:val="30"/>
          <w:szCs w:val="30"/>
        </w:rPr>
        <w:t>一、部门主要职能</w:t>
      </w:r>
    </w:p>
    <w:p w14:paraId="69726456">
      <w:pPr>
        <w:keepNext w:val="0"/>
        <w:keepLines w:val="0"/>
        <w:pageBreakBefore w:val="0"/>
        <w:widowControl w:val="0"/>
        <w:numPr>
          <w:ilvl w:val="0"/>
          <w:numId w:val="0"/>
        </w:numPr>
        <w:kinsoku/>
        <w:wordWrap/>
        <w:overflowPunct w:val="0"/>
        <w:topLinePunct w:val="0"/>
        <w:autoSpaceDE/>
        <w:autoSpaceDN/>
        <w:bidi w:val="0"/>
        <w:adjustRightInd w:val="0"/>
        <w:snapToGrid w:val="0"/>
        <w:spacing w:line="600" w:lineRule="exact"/>
        <w:ind w:firstLine="640" w:firstLineChars="200"/>
        <w:textAlignment w:val="auto"/>
        <w:rPr>
          <w:rFonts w:hint="eastAsia" w:ascii="仿宋" w:hAnsi="仿宋" w:eastAsia="仿宋" w:cs="仿宋"/>
          <w:color w:val="000000"/>
          <w:kern w:val="21"/>
          <w:sz w:val="32"/>
          <w:szCs w:val="32"/>
          <w:lang w:val="en-US" w:eastAsia="zh-CN"/>
        </w:rPr>
      </w:pPr>
      <w:r>
        <w:rPr>
          <w:rFonts w:hint="eastAsia" w:ascii="仿宋" w:hAnsi="仿宋" w:eastAsia="仿宋" w:cs="仿宋"/>
          <w:color w:val="000000"/>
          <w:kern w:val="21"/>
          <w:sz w:val="32"/>
          <w:szCs w:val="32"/>
          <w:lang w:val="en-US" w:eastAsia="zh-CN"/>
        </w:rPr>
        <w:t>1、协助做好退役军人行政关系、组织关系、供给关系转接和档案移交，推动将退役军人流动党员纳入入党的基层组织，配合组织部门做好教育管理。</w:t>
      </w:r>
    </w:p>
    <w:p w14:paraId="6C25083A">
      <w:pPr>
        <w:keepNext w:val="0"/>
        <w:keepLines w:val="0"/>
        <w:pageBreakBefore w:val="0"/>
        <w:widowControl w:val="0"/>
        <w:numPr>
          <w:ilvl w:val="0"/>
          <w:numId w:val="0"/>
        </w:numPr>
        <w:kinsoku/>
        <w:wordWrap/>
        <w:overflowPunct w:val="0"/>
        <w:topLinePunct w:val="0"/>
        <w:autoSpaceDE/>
        <w:autoSpaceDN/>
        <w:bidi w:val="0"/>
        <w:adjustRightInd w:val="0"/>
        <w:snapToGrid w:val="0"/>
        <w:spacing w:line="600" w:lineRule="exact"/>
        <w:ind w:firstLine="640" w:firstLineChars="200"/>
        <w:textAlignment w:val="auto"/>
        <w:rPr>
          <w:rFonts w:hint="eastAsia" w:ascii="仿宋" w:hAnsi="仿宋" w:eastAsia="仿宋" w:cs="仿宋"/>
          <w:color w:val="000000"/>
          <w:kern w:val="21"/>
          <w:sz w:val="32"/>
          <w:szCs w:val="32"/>
          <w:lang w:val="en-US" w:eastAsia="zh-CN"/>
        </w:rPr>
      </w:pPr>
      <w:r>
        <w:rPr>
          <w:rFonts w:hint="eastAsia" w:ascii="仿宋" w:hAnsi="仿宋" w:eastAsia="仿宋" w:cs="仿宋"/>
          <w:color w:val="000000"/>
          <w:kern w:val="21"/>
          <w:sz w:val="32"/>
          <w:szCs w:val="32"/>
          <w:lang w:val="en-US" w:eastAsia="zh-CN"/>
        </w:rPr>
        <w:t>2、协助做好退役军人来信来访、接待办理、心理疏导、权益咨询、政策解答、法律服务以及涉退役军人舆情的收集,引导等工作。</w:t>
      </w:r>
    </w:p>
    <w:p w14:paraId="41D033A6">
      <w:pPr>
        <w:keepNext w:val="0"/>
        <w:keepLines w:val="0"/>
        <w:pageBreakBefore w:val="0"/>
        <w:widowControl w:val="0"/>
        <w:kinsoku/>
        <w:wordWrap/>
        <w:overflowPunct w:val="0"/>
        <w:topLinePunct w:val="0"/>
        <w:autoSpaceDE/>
        <w:autoSpaceDN/>
        <w:bidi w:val="0"/>
        <w:adjustRightInd w:val="0"/>
        <w:snapToGrid w:val="0"/>
        <w:spacing w:line="600" w:lineRule="exact"/>
        <w:ind w:firstLine="640" w:firstLineChars="200"/>
        <w:textAlignment w:val="auto"/>
        <w:rPr>
          <w:rFonts w:hint="eastAsia" w:ascii="仿宋" w:hAnsi="仿宋" w:eastAsia="仿宋" w:cs="仿宋"/>
          <w:color w:val="000000"/>
          <w:kern w:val="21"/>
          <w:sz w:val="32"/>
          <w:szCs w:val="32"/>
          <w:lang w:val="en-US" w:eastAsia="zh-CN"/>
        </w:rPr>
      </w:pPr>
      <w:r>
        <w:rPr>
          <w:rFonts w:hint="eastAsia" w:ascii="仿宋" w:hAnsi="仿宋" w:eastAsia="仿宋" w:cs="仿宋"/>
          <w:color w:val="000000"/>
          <w:kern w:val="21"/>
          <w:sz w:val="32"/>
          <w:szCs w:val="32"/>
          <w:lang w:val="en-US" w:eastAsia="zh-CN"/>
        </w:rPr>
        <w:t>3、协助做好军属、烈属、伤病残军人、带病返乡退役军人服务等事务性工作。</w:t>
      </w:r>
    </w:p>
    <w:p w14:paraId="44BC14A3">
      <w:pPr>
        <w:keepNext w:val="0"/>
        <w:keepLines w:val="0"/>
        <w:pageBreakBefore w:val="0"/>
        <w:widowControl w:val="0"/>
        <w:kinsoku/>
        <w:wordWrap/>
        <w:overflowPunct w:val="0"/>
        <w:topLinePunct w:val="0"/>
        <w:autoSpaceDE/>
        <w:autoSpaceDN/>
        <w:bidi w:val="0"/>
        <w:adjustRightInd w:val="0"/>
        <w:snapToGrid w:val="0"/>
        <w:spacing w:line="600" w:lineRule="exact"/>
        <w:ind w:firstLine="640" w:firstLineChars="200"/>
        <w:textAlignment w:val="auto"/>
        <w:rPr>
          <w:rFonts w:hint="eastAsia" w:ascii="仿宋" w:hAnsi="仿宋" w:eastAsia="仿宋" w:cs="仿宋"/>
          <w:color w:val="000000"/>
          <w:kern w:val="21"/>
          <w:sz w:val="32"/>
          <w:szCs w:val="32"/>
          <w:lang w:val="en-US" w:eastAsia="zh-CN"/>
        </w:rPr>
      </w:pPr>
      <w:r>
        <w:rPr>
          <w:rFonts w:hint="eastAsia" w:ascii="仿宋" w:hAnsi="仿宋" w:eastAsia="仿宋" w:cs="仿宋"/>
          <w:color w:val="000000"/>
          <w:kern w:val="21"/>
          <w:sz w:val="32"/>
          <w:szCs w:val="32"/>
          <w:lang w:val="en-US" w:eastAsia="zh-CN"/>
        </w:rPr>
        <w:t>4、协助开展退役军人和其他优抚对象信息数据采集、资料整理、汇总分析等工作。</w:t>
      </w:r>
    </w:p>
    <w:p w14:paraId="3E1167BD">
      <w:pPr>
        <w:keepNext w:val="0"/>
        <w:keepLines w:val="0"/>
        <w:pageBreakBefore w:val="0"/>
        <w:widowControl w:val="0"/>
        <w:kinsoku/>
        <w:wordWrap/>
        <w:overflowPunct w:val="0"/>
        <w:topLinePunct w:val="0"/>
        <w:autoSpaceDE/>
        <w:autoSpaceDN/>
        <w:bidi w:val="0"/>
        <w:adjustRightInd w:val="0"/>
        <w:snapToGrid w:val="0"/>
        <w:spacing w:line="600" w:lineRule="exact"/>
        <w:ind w:firstLine="640" w:firstLineChars="200"/>
        <w:textAlignment w:val="auto"/>
        <w:rPr>
          <w:rFonts w:hint="eastAsia" w:ascii="仿宋" w:hAnsi="仿宋" w:eastAsia="仿宋" w:cs="仿宋"/>
          <w:color w:val="000000"/>
          <w:kern w:val="21"/>
          <w:sz w:val="32"/>
          <w:szCs w:val="32"/>
          <w:lang w:val="en-US" w:eastAsia="zh-CN"/>
        </w:rPr>
      </w:pPr>
      <w:r>
        <w:rPr>
          <w:rFonts w:hint="eastAsia" w:ascii="仿宋" w:hAnsi="仿宋" w:eastAsia="仿宋" w:cs="仿宋"/>
          <w:color w:val="000000"/>
          <w:kern w:val="21"/>
          <w:sz w:val="32"/>
          <w:szCs w:val="32"/>
          <w:lang w:val="en-US" w:eastAsia="zh-CN"/>
        </w:rPr>
        <w:t>5、负责提供就业创业服务和政策咨询,协助开展职业教育和技能培训,承办自主就业退役军人招聘会、推介会、就业论坛等,搭建就业创业、困难退役军人军属帮扶援助平台。</w:t>
      </w:r>
    </w:p>
    <w:p w14:paraId="2206FE78">
      <w:pPr>
        <w:ind w:firstLine="630"/>
        <w:jc w:val="left"/>
        <w:rPr>
          <w:rFonts w:hint="eastAsia" w:ascii="黑体" w:hAnsi="黑体" w:eastAsia="黑体"/>
          <w:sz w:val="30"/>
          <w:szCs w:val="30"/>
        </w:rPr>
      </w:pPr>
      <w:r>
        <w:rPr>
          <w:rFonts w:hint="eastAsia" w:ascii="黑体" w:hAnsi="黑体" w:eastAsia="黑体"/>
          <w:sz w:val="30"/>
          <w:szCs w:val="30"/>
        </w:rPr>
        <w:t>二、部门基本情况</w:t>
      </w:r>
    </w:p>
    <w:p w14:paraId="7F24B927">
      <w:pPr>
        <w:ind w:firstLine="630"/>
        <w:jc w:val="left"/>
        <w:rPr>
          <w:rFonts w:hint="eastAsia" w:ascii="仿宋" w:hAnsi="仿宋" w:eastAsia="仿宋"/>
          <w:sz w:val="30"/>
          <w:szCs w:val="30"/>
        </w:rPr>
      </w:pPr>
      <w:r>
        <w:rPr>
          <w:rFonts w:hint="eastAsia" w:ascii="仿宋" w:hAnsi="仿宋" w:eastAsia="仿宋"/>
          <w:sz w:val="30"/>
          <w:szCs w:val="30"/>
        </w:rPr>
        <w:t>纳入本套部门决算汇编范围的单位共</w:t>
      </w:r>
      <w:r>
        <w:rPr>
          <w:rFonts w:hint="eastAsia" w:ascii="仿宋" w:hAnsi="仿宋" w:eastAsia="仿宋"/>
          <w:sz w:val="30"/>
          <w:szCs w:val="30"/>
          <w:lang w:val="en-US" w:eastAsia="zh-CN"/>
        </w:rPr>
        <w:t>1</w:t>
      </w:r>
      <w:r>
        <w:rPr>
          <w:rFonts w:hint="eastAsia" w:ascii="仿宋" w:hAnsi="仿宋" w:eastAsia="仿宋"/>
          <w:sz w:val="30"/>
          <w:szCs w:val="30"/>
        </w:rPr>
        <w:t>个，包括：</w:t>
      </w:r>
      <w:r>
        <w:rPr>
          <w:rFonts w:hint="eastAsia" w:ascii="仿宋" w:hAnsi="仿宋" w:eastAsia="仿宋"/>
          <w:sz w:val="30"/>
          <w:szCs w:val="30"/>
          <w:lang w:val="en-US" w:eastAsia="zh-CN"/>
        </w:rPr>
        <w:t>景德镇市退役军人服务中心</w:t>
      </w:r>
      <w:r>
        <w:rPr>
          <w:rFonts w:hint="eastAsia" w:ascii="仿宋" w:hAnsi="仿宋" w:eastAsia="仿宋"/>
          <w:sz w:val="30"/>
          <w:szCs w:val="30"/>
        </w:rPr>
        <w:t>。</w:t>
      </w:r>
    </w:p>
    <w:p w14:paraId="7C9013D6">
      <w:pPr>
        <w:ind w:firstLine="630"/>
        <w:jc w:val="left"/>
        <w:rPr>
          <w:rFonts w:hint="eastAsia" w:ascii="宋体" w:hAnsi="宋体"/>
          <w:b/>
          <w:sz w:val="32"/>
          <w:szCs w:val="32"/>
        </w:rPr>
      </w:pPr>
      <w:r>
        <w:rPr>
          <w:rFonts w:hint="eastAsia" w:ascii="仿宋" w:hAnsi="仿宋" w:eastAsia="仿宋"/>
          <w:sz w:val="30"/>
          <w:szCs w:val="30"/>
        </w:rPr>
        <w:t>本</w:t>
      </w:r>
      <w:r>
        <w:rPr>
          <w:rFonts w:hint="eastAsia" w:ascii="仿宋" w:hAnsi="仿宋" w:eastAsia="仿宋"/>
          <w:sz w:val="30"/>
          <w:szCs w:val="30"/>
          <w:lang w:val="en-US" w:eastAsia="zh-CN"/>
        </w:rPr>
        <w:t>单位</w:t>
      </w:r>
      <w:r>
        <w:rPr>
          <w:rFonts w:hint="eastAsia" w:ascii="仿宋" w:hAnsi="仿宋" w:eastAsia="仿宋"/>
          <w:sz w:val="30"/>
          <w:szCs w:val="30"/>
        </w:rPr>
        <w:t>2020年年末实有人数</w:t>
      </w:r>
      <w:r>
        <w:rPr>
          <w:rFonts w:hint="eastAsia" w:ascii="仿宋" w:hAnsi="仿宋" w:eastAsia="仿宋"/>
          <w:sz w:val="30"/>
          <w:szCs w:val="30"/>
          <w:lang w:val="en-US" w:eastAsia="zh-CN"/>
        </w:rPr>
        <w:t>13</w:t>
      </w:r>
      <w:r>
        <w:rPr>
          <w:rFonts w:hint="eastAsia" w:ascii="仿宋" w:hAnsi="仿宋" w:eastAsia="仿宋"/>
          <w:sz w:val="30"/>
          <w:szCs w:val="30"/>
        </w:rPr>
        <w:t>人，其中在职人员</w:t>
      </w:r>
      <w:r>
        <w:rPr>
          <w:rFonts w:hint="eastAsia" w:ascii="仿宋" w:hAnsi="仿宋" w:eastAsia="仿宋"/>
          <w:sz w:val="30"/>
          <w:szCs w:val="30"/>
          <w:lang w:val="en-US" w:eastAsia="zh-CN"/>
        </w:rPr>
        <w:t>13</w:t>
      </w:r>
      <w:r>
        <w:rPr>
          <w:rFonts w:hint="eastAsia" w:ascii="仿宋" w:hAnsi="仿宋" w:eastAsia="仿宋"/>
          <w:sz w:val="30"/>
          <w:szCs w:val="30"/>
        </w:rPr>
        <w:t>人，离休人员</w:t>
      </w:r>
      <w:r>
        <w:rPr>
          <w:rFonts w:hint="eastAsia" w:ascii="仿宋" w:hAnsi="仿宋" w:eastAsia="仿宋"/>
          <w:sz w:val="30"/>
          <w:szCs w:val="30"/>
          <w:lang w:val="en-US" w:eastAsia="zh-CN"/>
        </w:rPr>
        <w:t>0</w:t>
      </w:r>
      <w:r>
        <w:rPr>
          <w:rFonts w:hint="eastAsia" w:ascii="仿宋" w:hAnsi="仿宋" w:eastAsia="仿宋"/>
          <w:sz w:val="30"/>
          <w:szCs w:val="30"/>
        </w:rPr>
        <w:t>人，退休人员</w:t>
      </w:r>
      <w:r>
        <w:rPr>
          <w:rFonts w:hint="eastAsia" w:ascii="仿宋" w:hAnsi="仿宋" w:eastAsia="仿宋"/>
          <w:sz w:val="30"/>
          <w:szCs w:val="30"/>
          <w:lang w:val="en-US" w:eastAsia="zh-CN"/>
        </w:rPr>
        <w:t>0</w:t>
      </w:r>
      <w:r>
        <w:rPr>
          <w:rFonts w:hint="eastAsia" w:ascii="仿宋" w:hAnsi="仿宋" w:eastAsia="仿宋"/>
          <w:sz w:val="30"/>
          <w:szCs w:val="30"/>
        </w:rPr>
        <w:t>人；</w:t>
      </w:r>
      <w:r>
        <w:rPr>
          <w:rFonts w:hint="eastAsia" w:ascii="仿宋" w:hAnsi="仿宋" w:eastAsia="仿宋"/>
          <w:sz w:val="30"/>
          <w:szCs w:val="30"/>
          <w:lang w:val="en-US" w:eastAsia="zh-CN"/>
        </w:rPr>
        <w:t>年</w:t>
      </w:r>
      <w:r>
        <w:rPr>
          <w:rFonts w:hint="eastAsia" w:ascii="仿宋" w:hAnsi="仿宋" w:eastAsia="仿宋"/>
          <w:sz w:val="30"/>
          <w:szCs w:val="30"/>
        </w:rPr>
        <w:t>末其他人员</w:t>
      </w:r>
      <w:r>
        <w:rPr>
          <w:rFonts w:hint="eastAsia" w:ascii="仿宋" w:hAnsi="仿宋" w:eastAsia="仿宋"/>
          <w:sz w:val="30"/>
          <w:szCs w:val="30"/>
          <w:lang w:val="en-US" w:eastAsia="zh-CN"/>
        </w:rPr>
        <w:t>0</w:t>
      </w:r>
      <w:r>
        <w:rPr>
          <w:rFonts w:hint="eastAsia" w:ascii="仿宋" w:hAnsi="仿宋" w:eastAsia="仿宋"/>
          <w:sz w:val="30"/>
          <w:szCs w:val="30"/>
        </w:rPr>
        <w:t>人；年末学生人数</w:t>
      </w:r>
      <w:r>
        <w:rPr>
          <w:rFonts w:hint="eastAsia" w:ascii="仿宋" w:hAnsi="仿宋" w:eastAsia="仿宋"/>
          <w:sz w:val="30"/>
          <w:szCs w:val="30"/>
          <w:lang w:val="en-US" w:eastAsia="zh-CN"/>
        </w:rPr>
        <w:t>0</w:t>
      </w:r>
      <w:r>
        <w:rPr>
          <w:rFonts w:hint="eastAsia" w:ascii="仿宋" w:hAnsi="仿宋" w:eastAsia="仿宋"/>
          <w:sz w:val="30"/>
          <w:szCs w:val="30"/>
        </w:rPr>
        <w:t>人。</w:t>
      </w:r>
    </w:p>
    <w:p w14:paraId="6CE14203">
      <w:pPr>
        <w:widowControl/>
        <w:numPr>
          <w:ilvl w:val="0"/>
          <w:numId w:val="1"/>
        </w:numPr>
        <w:spacing w:line="600" w:lineRule="exact"/>
        <w:ind w:firstLine="640"/>
        <w:jc w:val="center"/>
        <w:rPr>
          <w:rFonts w:hint="eastAsia" w:ascii="宋体" w:hAnsi="宋体"/>
          <w:b/>
          <w:sz w:val="32"/>
          <w:szCs w:val="32"/>
        </w:rPr>
      </w:pPr>
      <w:r>
        <w:rPr>
          <w:rFonts w:hint="eastAsia" w:ascii="宋体" w:hAnsi="宋体"/>
          <w:b/>
          <w:sz w:val="32"/>
          <w:szCs w:val="32"/>
        </w:rPr>
        <w:t xml:space="preserve"> </w:t>
      </w:r>
      <w:r>
        <w:rPr>
          <w:rFonts w:hint="eastAsia" w:ascii="宋体" w:hAnsi="宋体"/>
          <w:b/>
          <w:sz w:val="32"/>
          <w:szCs w:val="32"/>
          <w:lang w:eastAsia="zh-CN"/>
        </w:rPr>
        <w:t>2020</w:t>
      </w:r>
      <w:r>
        <w:rPr>
          <w:rFonts w:hint="eastAsia" w:ascii="宋体" w:hAnsi="宋体"/>
          <w:b/>
          <w:sz w:val="32"/>
          <w:szCs w:val="32"/>
        </w:rPr>
        <w:t>年度部门决算表</w:t>
      </w:r>
    </w:p>
    <w:p w14:paraId="4E16C19A">
      <w:pPr>
        <w:autoSpaceDE w:val="0"/>
        <w:autoSpaceDN w:val="0"/>
        <w:adjustRightInd w:val="0"/>
        <w:spacing w:line="360" w:lineRule="auto"/>
        <w:jc w:val="center"/>
        <w:rPr>
          <w:rFonts w:hint="eastAsia" w:eastAsia="宋体"/>
          <w:lang w:eastAsia="zh-CN"/>
        </w:rPr>
      </w:pPr>
      <w:r>
        <w:rPr>
          <w:rFonts w:hint="eastAsia" w:eastAsia="宋体"/>
          <w:lang w:eastAsia="zh-CN"/>
        </w:rPr>
        <w:drawing>
          <wp:inline distT="0" distB="0" distL="114300" distR="114300">
            <wp:extent cx="5273675" cy="4507230"/>
            <wp:effectExtent l="0" t="0" r="3175" b="7620"/>
            <wp:docPr id="1" name="图片 1" descr="16323887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32388706(1)"/>
                    <pic:cNvPicPr>
                      <a:picLocks noChangeAspect="1"/>
                    </pic:cNvPicPr>
                  </pic:nvPicPr>
                  <pic:blipFill>
                    <a:blip r:embed="rId4"/>
                    <a:stretch>
                      <a:fillRect/>
                    </a:stretch>
                  </pic:blipFill>
                  <pic:spPr>
                    <a:xfrm>
                      <a:off x="0" y="0"/>
                      <a:ext cx="5273675" cy="4507230"/>
                    </a:xfrm>
                    <a:prstGeom prst="rect">
                      <a:avLst/>
                    </a:prstGeom>
                  </pic:spPr>
                </pic:pic>
              </a:graphicData>
            </a:graphic>
          </wp:inline>
        </w:drawing>
      </w:r>
    </w:p>
    <w:p w14:paraId="212BFB1A">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64150" cy="1584325"/>
            <wp:effectExtent l="0" t="0" r="12700" b="15875"/>
            <wp:docPr id="2" name="图片 2" descr="16323887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32388737(1)"/>
                    <pic:cNvPicPr>
                      <a:picLocks noChangeAspect="1"/>
                    </pic:cNvPicPr>
                  </pic:nvPicPr>
                  <pic:blipFill>
                    <a:blip r:embed="rId5"/>
                    <a:stretch>
                      <a:fillRect/>
                    </a:stretch>
                  </pic:blipFill>
                  <pic:spPr>
                    <a:xfrm>
                      <a:off x="0" y="0"/>
                      <a:ext cx="5264150" cy="1584325"/>
                    </a:xfrm>
                    <a:prstGeom prst="rect">
                      <a:avLst/>
                    </a:prstGeom>
                  </pic:spPr>
                </pic:pic>
              </a:graphicData>
            </a:graphic>
          </wp:inline>
        </w:drawing>
      </w:r>
    </w:p>
    <w:p w14:paraId="738B04F2">
      <w:pPr>
        <w:autoSpaceDE w:val="0"/>
        <w:autoSpaceDN w:val="0"/>
        <w:adjustRightInd w:val="0"/>
        <w:spacing w:line="360" w:lineRule="auto"/>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drawing>
          <wp:inline distT="0" distB="0" distL="114300" distR="114300">
            <wp:extent cx="5269230" cy="1701165"/>
            <wp:effectExtent l="0" t="0" r="7620" b="13335"/>
            <wp:docPr id="3" name="图片 3" descr="16323887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32388755(1)"/>
                    <pic:cNvPicPr>
                      <a:picLocks noChangeAspect="1"/>
                    </pic:cNvPicPr>
                  </pic:nvPicPr>
                  <pic:blipFill>
                    <a:blip r:embed="rId6"/>
                    <a:stretch>
                      <a:fillRect/>
                    </a:stretch>
                  </pic:blipFill>
                  <pic:spPr>
                    <a:xfrm>
                      <a:off x="0" y="0"/>
                      <a:ext cx="5269230" cy="1701165"/>
                    </a:xfrm>
                    <a:prstGeom prst="rect">
                      <a:avLst/>
                    </a:prstGeom>
                  </pic:spPr>
                </pic:pic>
              </a:graphicData>
            </a:graphic>
          </wp:inline>
        </w:drawing>
      </w:r>
    </w:p>
    <w:p w14:paraId="17084989">
      <w:pPr>
        <w:autoSpaceDE w:val="0"/>
        <w:autoSpaceDN w:val="0"/>
        <w:adjustRightInd w:val="0"/>
        <w:spacing w:line="360" w:lineRule="auto"/>
        <w:jc w:val="left"/>
        <w:rPr>
          <w:rFonts w:hint="eastAsia" w:eastAsia="宋体"/>
          <w:szCs w:val="30"/>
          <w:lang w:eastAsia="zh-CN"/>
        </w:rPr>
      </w:pPr>
    </w:p>
    <w:p w14:paraId="5903D5DC">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62880" cy="3436620"/>
            <wp:effectExtent l="0" t="0" r="13970" b="11430"/>
            <wp:docPr id="4" name="图片 4" descr="16323887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32388783(1)"/>
                    <pic:cNvPicPr>
                      <a:picLocks noChangeAspect="1"/>
                    </pic:cNvPicPr>
                  </pic:nvPicPr>
                  <pic:blipFill>
                    <a:blip r:embed="rId7"/>
                    <a:stretch>
                      <a:fillRect/>
                    </a:stretch>
                  </pic:blipFill>
                  <pic:spPr>
                    <a:xfrm>
                      <a:off x="0" y="0"/>
                      <a:ext cx="5262880" cy="3436620"/>
                    </a:xfrm>
                    <a:prstGeom prst="rect">
                      <a:avLst/>
                    </a:prstGeom>
                  </pic:spPr>
                </pic:pic>
              </a:graphicData>
            </a:graphic>
          </wp:inline>
        </w:drawing>
      </w:r>
    </w:p>
    <w:p w14:paraId="58E7F1D7">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67960" cy="2480310"/>
            <wp:effectExtent l="0" t="0" r="8890" b="15240"/>
            <wp:docPr id="5" name="图片 5" descr="16323888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632388816(1)"/>
                    <pic:cNvPicPr>
                      <a:picLocks noChangeAspect="1"/>
                    </pic:cNvPicPr>
                  </pic:nvPicPr>
                  <pic:blipFill>
                    <a:blip r:embed="rId8"/>
                    <a:stretch>
                      <a:fillRect/>
                    </a:stretch>
                  </pic:blipFill>
                  <pic:spPr>
                    <a:xfrm>
                      <a:off x="0" y="0"/>
                      <a:ext cx="5267960" cy="2480310"/>
                    </a:xfrm>
                    <a:prstGeom prst="rect">
                      <a:avLst/>
                    </a:prstGeom>
                  </pic:spPr>
                </pic:pic>
              </a:graphicData>
            </a:graphic>
          </wp:inline>
        </w:drawing>
      </w:r>
      <w:r>
        <w:rPr>
          <w:rFonts w:hint="eastAsia" w:eastAsia="宋体"/>
          <w:szCs w:val="30"/>
          <w:lang w:eastAsia="zh-CN"/>
        </w:rPr>
        <w:drawing>
          <wp:inline distT="0" distB="0" distL="114300" distR="114300">
            <wp:extent cx="5268595" cy="7437755"/>
            <wp:effectExtent l="0" t="0" r="8255" b="10795"/>
            <wp:docPr id="10" name="图片 10" descr="16323888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32388832(1)"/>
                    <pic:cNvPicPr>
                      <a:picLocks noChangeAspect="1"/>
                    </pic:cNvPicPr>
                  </pic:nvPicPr>
                  <pic:blipFill>
                    <a:blip r:embed="rId9"/>
                    <a:stretch>
                      <a:fillRect/>
                    </a:stretch>
                  </pic:blipFill>
                  <pic:spPr>
                    <a:xfrm>
                      <a:off x="0" y="0"/>
                      <a:ext cx="5268595" cy="7437755"/>
                    </a:xfrm>
                    <a:prstGeom prst="rect">
                      <a:avLst/>
                    </a:prstGeom>
                  </pic:spPr>
                </pic:pic>
              </a:graphicData>
            </a:graphic>
          </wp:inline>
        </w:drawing>
      </w:r>
    </w:p>
    <w:p w14:paraId="5BDAFA37">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72405" cy="4331335"/>
            <wp:effectExtent l="0" t="0" r="4445" b="12065"/>
            <wp:docPr id="9" name="图片 9" descr="16323888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632388887(1)"/>
                    <pic:cNvPicPr>
                      <a:picLocks noChangeAspect="1"/>
                    </pic:cNvPicPr>
                  </pic:nvPicPr>
                  <pic:blipFill>
                    <a:blip r:embed="rId10"/>
                    <a:stretch>
                      <a:fillRect/>
                    </a:stretch>
                  </pic:blipFill>
                  <pic:spPr>
                    <a:xfrm>
                      <a:off x="0" y="0"/>
                      <a:ext cx="5272405" cy="4331335"/>
                    </a:xfrm>
                    <a:prstGeom prst="rect">
                      <a:avLst/>
                    </a:prstGeom>
                  </pic:spPr>
                </pic:pic>
              </a:graphicData>
            </a:graphic>
          </wp:inline>
        </w:drawing>
      </w:r>
    </w:p>
    <w:p w14:paraId="5D9FCD1C">
      <w:pPr>
        <w:pStyle w:val="3"/>
        <w:rPr>
          <w:rFonts w:hint="eastAsia" w:eastAsia="宋体"/>
          <w:szCs w:val="30"/>
          <w:lang w:eastAsia="zh-CN"/>
        </w:rPr>
      </w:pPr>
      <w:r>
        <w:rPr>
          <w:rFonts w:hint="eastAsia" w:eastAsia="宋体"/>
          <w:szCs w:val="30"/>
          <w:lang w:eastAsia="zh-CN"/>
        </w:rPr>
        <w:drawing>
          <wp:inline distT="0" distB="0" distL="114300" distR="114300">
            <wp:extent cx="5271135" cy="1848485"/>
            <wp:effectExtent l="0" t="0" r="5715" b="18415"/>
            <wp:docPr id="11" name="图片 11" descr="16323889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632388960(1)"/>
                    <pic:cNvPicPr>
                      <a:picLocks noChangeAspect="1"/>
                    </pic:cNvPicPr>
                  </pic:nvPicPr>
                  <pic:blipFill>
                    <a:blip r:embed="rId11"/>
                    <a:stretch>
                      <a:fillRect/>
                    </a:stretch>
                  </pic:blipFill>
                  <pic:spPr>
                    <a:xfrm>
                      <a:off x="0" y="0"/>
                      <a:ext cx="5271135" cy="1848485"/>
                    </a:xfrm>
                    <a:prstGeom prst="rect">
                      <a:avLst/>
                    </a:prstGeom>
                  </pic:spPr>
                </pic:pic>
              </a:graphicData>
            </a:graphic>
          </wp:inline>
        </w:drawing>
      </w:r>
    </w:p>
    <w:p w14:paraId="0EDDB8A1">
      <w:pPr>
        <w:pStyle w:val="2"/>
        <w:rPr>
          <w:rFonts w:hint="eastAsia" w:eastAsia="宋体"/>
          <w:szCs w:val="30"/>
          <w:lang w:eastAsia="zh-CN"/>
        </w:rPr>
      </w:pPr>
      <w:r>
        <w:rPr>
          <w:rFonts w:hint="eastAsia"/>
          <w:szCs w:val="30"/>
          <w:lang w:eastAsia="zh-CN"/>
        </w:rPr>
        <w:t>说明：本</w:t>
      </w:r>
      <w:r>
        <w:rPr>
          <w:rFonts w:hint="eastAsia"/>
          <w:szCs w:val="30"/>
          <w:lang w:val="en-US" w:eastAsia="zh-CN"/>
        </w:rPr>
        <w:t>单位</w:t>
      </w:r>
      <w:r>
        <w:rPr>
          <w:rFonts w:hint="eastAsia"/>
          <w:szCs w:val="30"/>
          <w:lang w:eastAsia="zh-CN"/>
        </w:rPr>
        <w:t>无政府性基金预算财政拨款收入</w:t>
      </w:r>
      <w:r>
        <w:rPr>
          <w:rFonts w:hint="eastAsia"/>
          <w:szCs w:val="30"/>
          <w:lang w:val="en-US" w:eastAsia="zh-CN"/>
        </w:rPr>
        <w:t>支出情况</w:t>
      </w:r>
    </w:p>
    <w:p w14:paraId="7633855A">
      <w:pPr>
        <w:pStyle w:val="3"/>
        <w:rPr>
          <w:rFonts w:hint="eastAsia" w:eastAsia="宋体"/>
          <w:szCs w:val="30"/>
          <w:lang w:eastAsia="zh-CN"/>
        </w:rPr>
      </w:pPr>
      <w:r>
        <w:rPr>
          <w:rFonts w:hint="eastAsia" w:eastAsia="宋体"/>
          <w:szCs w:val="30"/>
          <w:lang w:eastAsia="zh-CN"/>
        </w:rPr>
        <w:drawing>
          <wp:inline distT="0" distB="0" distL="114300" distR="114300">
            <wp:extent cx="5267960" cy="1772285"/>
            <wp:effectExtent l="0" t="0" r="8890" b="18415"/>
            <wp:docPr id="12" name="图片 12" descr="163238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632389025(1)"/>
                    <pic:cNvPicPr>
                      <a:picLocks noChangeAspect="1"/>
                    </pic:cNvPicPr>
                  </pic:nvPicPr>
                  <pic:blipFill>
                    <a:blip r:embed="rId12"/>
                    <a:stretch>
                      <a:fillRect/>
                    </a:stretch>
                  </pic:blipFill>
                  <pic:spPr>
                    <a:xfrm>
                      <a:off x="0" y="0"/>
                      <a:ext cx="5267960" cy="1772285"/>
                    </a:xfrm>
                    <a:prstGeom prst="rect">
                      <a:avLst/>
                    </a:prstGeom>
                  </pic:spPr>
                </pic:pic>
              </a:graphicData>
            </a:graphic>
          </wp:inline>
        </w:drawing>
      </w:r>
    </w:p>
    <w:p w14:paraId="33ED2919">
      <w:pPr>
        <w:autoSpaceDE w:val="0"/>
        <w:autoSpaceDN w:val="0"/>
        <w:adjustRightInd w:val="0"/>
        <w:spacing w:line="360" w:lineRule="auto"/>
        <w:jc w:val="left"/>
        <w:rPr>
          <w:rFonts w:hint="eastAsia" w:eastAsia="宋体"/>
          <w:szCs w:val="30"/>
          <w:lang w:eastAsia="zh-CN"/>
        </w:rPr>
      </w:pPr>
      <w:r>
        <w:rPr>
          <w:rFonts w:hint="eastAsia"/>
          <w:szCs w:val="22"/>
          <w:lang w:eastAsia="zh-CN"/>
        </w:rPr>
        <w:t>说明：本</w:t>
      </w:r>
      <w:r>
        <w:rPr>
          <w:rFonts w:hint="eastAsia"/>
          <w:szCs w:val="22"/>
          <w:lang w:val="en-US" w:eastAsia="zh-CN"/>
        </w:rPr>
        <w:t>单位</w:t>
      </w:r>
      <w:r>
        <w:rPr>
          <w:rFonts w:hint="eastAsia"/>
          <w:szCs w:val="22"/>
          <w:lang w:eastAsia="zh-CN"/>
        </w:rPr>
        <w:t>无国有资本经营预算财政拨款支出</w:t>
      </w:r>
      <w:r>
        <w:rPr>
          <w:rFonts w:hint="eastAsia"/>
          <w:szCs w:val="22"/>
          <w:lang w:val="en-US" w:eastAsia="zh-CN"/>
        </w:rPr>
        <w:t>情况</w:t>
      </w:r>
    </w:p>
    <w:p w14:paraId="6D310B07">
      <w:pPr>
        <w:autoSpaceDE w:val="0"/>
        <w:autoSpaceDN w:val="0"/>
        <w:adjustRightInd w:val="0"/>
        <w:spacing w:line="360" w:lineRule="auto"/>
        <w:jc w:val="center"/>
        <w:rPr>
          <w:rFonts w:hint="eastAsia" w:eastAsia="宋体"/>
          <w:szCs w:val="30"/>
          <w:lang w:eastAsia="zh-CN"/>
        </w:rPr>
      </w:pPr>
      <w:r>
        <w:rPr>
          <w:rFonts w:hint="eastAsia" w:eastAsia="宋体"/>
          <w:szCs w:val="30"/>
          <w:lang w:eastAsia="zh-CN"/>
        </w:rPr>
        <w:drawing>
          <wp:inline distT="0" distB="0" distL="114300" distR="114300">
            <wp:extent cx="5269230" cy="2931160"/>
            <wp:effectExtent l="0" t="0" r="7620" b="2540"/>
            <wp:docPr id="6" name="图片 6" descr="16324497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632449701(1)"/>
                    <pic:cNvPicPr>
                      <a:picLocks noChangeAspect="1"/>
                    </pic:cNvPicPr>
                  </pic:nvPicPr>
                  <pic:blipFill>
                    <a:blip r:embed="rId13"/>
                    <a:stretch>
                      <a:fillRect/>
                    </a:stretch>
                  </pic:blipFill>
                  <pic:spPr>
                    <a:xfrm>
                      <a:off x="0" y="0"/>
                      <a:ext cx="5269230" cy="2931160"/>
                    </a:xfrm>
                    <a:prstGeom prst="rect">
                      <a:avLst/>
                    </a:prstGeom>
                  </pic:spPr>
                </pic:pic>
              </a:graphicData>
            </a:graphic>
          </wp:inline>
        </w:drawing>
      </w:r>
    </w:p>
    <w:p w14:paraId="7175EF5C">
      <w:pPr>
        <w:autoSpaceDE w:val="0"/>
        <w:autoSpaceDN w:val="0"/>
        <w:adjustRightInd w:val="0"/>
        <w:spacing w:line="360" w:lineRule="auto"/>
        <w:jc w:val="left"/>
        <w:rPr>
          <w:rFonts w:hint="default" w:eastAsia="宋体"/>
          <w:szCs w:val="22"/>
          <w:lang w:val="en-US" w:eastAsia="zh-CN"/>
        </w:rPr>
      </w:pPr>
      <w:r>
        <w:rPr>
          <w:rFonts w:hint="eastAsia"/>
          <w:szCs w:val="22"/>
          <w:lang w:eastAsia="zh-CN"/>
        </w:rPr>
        <w:t>说明：本</w:t>
      </w:r>
      <w:r>
        <w:rPr>
          <w:rFonts w:hint="eastAsia"/>
          <w:szCs w:val="22"/>
          <w:lang w:val="en-US" w:eastAsia="zh-CN"/>
        </w:rPr>
        <w:t>单位</w:t>
      </w:r>
      <w:r>
        <w:rPr>
          <w:rFonts w:hint="eastAsia"/>
          <w:szCs w:val="22"/>
          <w:lang w:eastAsia="zh-CN"/>
        </w:rPr>
        <w:t>无国有</w:t>
      </w:r>
      <w:r>
        <w:rPr>
          <w:rFonts w:hint="eastAsia"/>
          <w:szCs w:val="22"/>
          <w:lang w:val="en-US" w:eastAsia="zh-CN"/>
        </w:rPr>
        <w:t>资产占用情况</w:t>
      </w:r>
    </w:p>
    <w:p w14:paraId="14CB3095">
      <w:pPr>
        <w:widowControl/>
        <w:spacing w:line="600" w:lineRule="exact"/>
        <w:ind w:firstLine="640"/>
        <w:jc w:val="center"/>
        <w:rPr>
          <w:rFonts w:hint="eastAsia" w:ascii="宋体" w:hAnsi="宋体"/>
          <w:b/>
          <w:sz w:val="32"/>
          <w:szCs w:val="32"/>
        </w:rPr>
      </w:pPr>
      <w:r>
        <w:rPr>
          <w:rFonts w:hint="eastAsia" w:ascii="宋体" w:hAnsi="宋体"/>
          <w:b/>
          <w:sz w:val="32"/>
          <w:szCs w:val="32"/>
        </w:rPr>
        <w:t xml:space="preserve">第三部分  </w:t>
      </w:r>
      <w:r>
        <w:rPr>
          <w:rFonts w:hint="eastAsia" w:ascii="宋体" w:hAnsi="宋体"/>
          <w:b/>
          <w:sz w:val="32"/>
          <w:szCs w:val="32"/>
          <w:lang w:eastAsia="zh-CN"/>
        </w:rPr>
        <w:t>2020</w:t>
      </w:r>
      <w:r>
        <w:rPr>
          <w:rFonts w:hint="eastAsia" w:ascii="宋体" w:hAnsi="宋体"/>
          <w:b/>
          <w:sz w:val="32"/>
          <w:szCs w:val="32"/>
        </w:rPr>
        <w:t>年度部门决算情况说明</w:t>
      </w:r>
    </w:p>
    <w:p w14:paraId="75E28959">
      <w:pPr>
        <w:ind w:firstLine="630"/>
        <w:jc w:val="left"/>
        <w:rPr>
          <w:rFonts w:hint="eastAsia" w:ascii="仿宋" w:hAnsi="仿宋" w:eastAsia="仿宋"/>
          <w:sz w:val="30"/>
          <w:szCs w:val="30"/>
        </w:rPr>
      </w:pPr>
    </w:p>
    <w:p w14:paraId="0924CDBF">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14:paraId="366D5481">
      <w:pPr>
        <w:ind w:firstLine="600" w:firstLineChars="200"/>
        <w:jc w:val="left"/>
        <w:rPr>
          <w:rFonts w:hint="default" w:ascii="仿宋" w:hAnsi="仿宋" w:eastAsia="仿宋"/>
          <w:sz w:val="30"/>
          <w:szCs w:val="30"/>
          <w:lang w:val="en-US" w:eastAsia="zh-CN"/>
        </w:rPr>
      </w:pPr>
      <w:r>
        <w:rPr>
          <w:rFonts w:hint="eastAsia" w:ascii="仿宋" w:hAnsi="仿宋" w:eastAsia="仿宋"/>
          <w:sz w:val="30"/>
          <w:szCs w:val="30"/>
        </w:rPr>
        <w:t>本部门2020年度收入总计</w:t>
      </w:r>
      <w:r>
        <w:rPr>
          <w:rFonts w:hint="eastAsia" w:ascii="仿宋" w:hAnsi="仿宋" w:eastAsia="仿宋"/>
          <w:sz w:val="30"/>
          <w:szCs w:val="30"/>
          <w:lang w:val="en-US" w:eastAsia="zh-CN"/>
        </w:rPr>
        <w:t>115.18</w:t>
      </w:r>
      <w:r>
        <w:rPr>
          <w:rFonts w:hint="eastAsia" w:ascii="仿宋" w:hAnsi="仿宋" w:eastAsia="仿宋"/>
          <w:sz w:val="30"/>
          <w:szCs w:val="30"/>
        </w:rPr>
        <w:t>万元，其中年初结转和结余</w:t>
      </w:r>
      <w:r>
        <w:rPr>
          <w:rFonts w:hint="eastAsia" w:ascii="仿宋" w:hAnsi="仿宋" w:eastAsia="仿宋"/>
          <w:sz w:val="30"/>
          <w:szCs w:val="30"/>
          <w:lang w:val="en-US" w:eastAsia="zh-CN"/>
        </w:rPr>
        <w:t>0</w:t>
      </w:r>
      <w:r>
        <w:rPr>
          <w:rFonts w:hint="eastAsia" w:ascii="仿宋" w:hAnsi="仿宋" w:eastAsia="仿宋"/>
          <w:sz w:val="30"/>
          <w:szCs w:val="30"/>
        </w:rPr>
        <w:t>万元，较2019年</w:t>
      </w:r>
      <w:r>
        <w:rPr>
          <w:rFonts w:hint="eastAsia" w:ascii="仿宋" w:hAnsi="仿宋" w:eastAsia="仿宋"/>
          <w:sz w:val="30"/>
          <w:szCs w:val="30"/>
          <w:lang w:val="en-US" w:eastAsia="zh-CN"/>
        </w:rPr>
        <w:t>无增减变动</w:t>
      </w:r>
      <w:r>
        <w:rPr>
          <w:rFonts w:hint="eastAsia" w:ascii="仿宋" w:hAnsi="仿宋" w:eastAsia="仿宋"/>
          <w:sz w:val="30"/>
          <w:szCs w:val="30"/>
        </w:rPr>
        <w:t>；本年收入合计</w:t>
      </w:r>
      <w:r>
        <w:rPr>
          <w:rFonts w:hint="eastAsia" w:ascii="仿宋" w:hAnsi="仿宋" w:eastAsia="仿宋"/>
          <w:sz w:val="30"/>
          <w:szCs w:val="30"/>
          <w:lang w:val="en-US" w:eastAsia="zh-CN"/>
        </w:rPr>
        <w:t>115.18</w:t>
      </w:r>
      <w:r>
        <w:rPr>
          <w:rFonts w:hint="eastAsia" w:ascii="仿宋" w:hAnsi="仿宋" w:eastAsia="仿宋"/>
          <w:sz w:val="30"/>
          <w:szCs w:val="30"/>
        </w:rPr>
        <w:t>万元，较2019年</w:t>
      </w:r>
      <w:r>
        <w:rPr>
          <w:rFonts w:hint="eastAsia" w:ascii="仿宋" w:hAnsi="仿宋" w:eastAsia="仿宋"/>
          <w:sz w:val="30"/>
          <w:szCs w:val="30"/>
          <w:lang w:val="en-US" w:eastAsia="zh-CN"/>
        </w:rPr>
        <w:t>无增减变动</w:t>
      </w:r>
      <w:r>
        <w:rPr>
          <w:rFonts w:hint="eastAsia" w:ascii="仿宋" w:hAnsi="仿宋" w:eastAsia="仿宋"/>
          <w:sz w:val="30"/>
          <w:szCs w:val="30"/>
        </w:rPr>
        <w:t>，主要原因是：</w:t>
      </w:r>
      <w:r>
        <w:rPr>
          <w:rFonts w:hint="eastAsia" w:ascii="仿宋" w:hAnsi="仿宋" w:eastAsia="仿宋"/>
          <w:sz w:val="30"/>
          <w:szCs w:val="30"/>
          <w:lang w:val="en-US" w:eastAsia="zh-CN"/>
        </w:rPr>
        <w:t>景德镇市退役军人服务中心为2020年新增单位。</w:t>
      </w:r>
    </w:p>
    <w:p w14:paraId="2A7E5831">
      <w:pPr>
        <w:ind w:firstLine="630"/>
        <w:jc w:val="left"/>
        <w:rPr>
          <w:rFonts w:hint="eastAsia" w:ascii="仿宋" w:hAnsi="仿宋" w:eastAsia="仿宋"/>
          <w:sz w:val="30"/>
          <w:szCs w:val="30"/>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40.65</w:t>
      </w:r>
      <w:r>
        <w:rPr>
          <w:rFonts w:hint="eastAsia" w:ascii="仿宋" w:hAnsi="仿宋" w:eastAsia="仿宋"/>
          <w:sz w:val="30"/>
          <w:szCs w:val="30"/>
        </w:rPr>
        <w:t>万元，占</w:t>
      </w:r>
      <w:r>
        <w:rPr>
          <w:rFonts w:hint="eastAsia" w:ascii="仿宋" w:hAnsi="仿宋" w:eastAsia="仿宋"/>
          <w:sz w:val="30"/>
          <w:szCs w:val="30"/>
          <w:lang w:val="en-US" w:eastAsia="zh-CN"/>
        </w:rPr>
        <w:t>35.29</w:t>
      </w:r>
      <w:r>
        <w:rPr>
          <w:rFonts w:hint="eastAsia" w:ascii="仿宋" w:hAnsi="仿宋" w:eastAsia="仿宋"/>
          <w:sz w:val="30"/>
          <w:szCs w:val="30"/>
        </w:rPr>
        <w:t>%；事业收入</w:t>
      </w:r>
      <w:r>
        <w:rPr>
          <w:rFonts w:hint="eastAsia" w:ascii="仿宋" w:hAnsi="仿宋" w:eastAsia="仿宋"/>
          <w:sz w:val="30"/>
          <w:szCs w:val="30"/>
          <w:lang w:val="en-US" w:eastAsia="zh-CN"/>
        </w:rPr>
        <w:t>0万</w:t>
      </w:r>
      <w:r>
        <w:rPr>
          <w:rFonts w:hint="eastAsia" w:ascii="仿宋" w:hAnsi="仿宋" w:eastAsia="仿宋"/>
          <w:sz w:val="30"/>
          <w:szCs w:val="30"/>
        </w:rPr>
        <w:t>元，占</w:t>
      </w:r>
      <w:r>
        <w:rPr>
          <w:rFonts w:hint="eastAsia" w:ascii="仿宋" w:hAnsi="仿宋" w:eastAsia="仿宋"/>
          <w:sz w:val="30"/>
          <w:szCs w:val="30"/>
          <w:lang w:val="en-US" w:eastAsia="zh-CN"/>
        </w:rPr>
        <w:t>0</w:t>
      </w:r>
      <w:r>
        <w:rPr>
          <w:rFonts w:hint="eastAsia" w:ascii="仿宋" w:hAnsi="仿宋" w:eastAsia="仿宋"/>
          <w:sz w:val="30"/>
          <w:szCs w:val="30"/>
        </w:rPr>
        <w:t>%；经营收入</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%；其他收入</w:t>
      </w:r>
      <w:r>
        <w:rPr>
          <w:rFonts w:hint="eastAsia" w:ascii="仿宋" w:hAnsi="仿宋" w:eastAsia="仿宋"/>
          <w:sz w:val="30"/>
          <w:szCs w:val="30"/>
          <w:lang w:val="en-US" w:eastAsia="zh-CN"/>
        </w:rPr>
        <w:t>74.53</w:t>
      </w:r>
      <w:r>
        <w:rPr>
          <w:rFonts w:hint="eastAsia" w:ascii="仿宋" w:hAnsi="仿宋" w:eastAsia="仿宋"/>
          <w:sz w:val="30"/>
          <w:szCs w:val="30"/>
        </w:rPr>
        <w:t>万元，占</w:t>
      </w:r>
      <w:r>
        <w:rPr>
          <w:rFonts w:hint="eastAsia" w:ascii="仿宋" w:hAnsi="仿宋" w:eastAsia="仿宋"/>
          <w:sz w:val="30"/>
          <w:szCs w:val="30"/>
          <w:lang w:val="en-US" w:eastAsia="zh-CN"/>
        </w:rPr>
        <w:t>64.71</w:t>
      </w:r>
      <w:r>
        <w:rPr>
          <w:rFonts w:hint="eastAsia" w:ascii="仿宋" w:hAnsi="仿宋" w:eastAsia="仿宋"/>
          <w:sz w:val="30"/>
          <w:szCs w:val="30"/>
        </w:rPr>
        <w:t xml:space="preserve">%。  </w:t>
      </w:r>
    </w:p>
    <w:p w14:paraId="4271469D">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14:paraId="24D9CF11">
      <w:pPr>
        <w:ind w:firstLine="630"/>
        <w:jc w:val="left"/>
        <w:rPr>
          <w:rFonts w:hint="eastAsia" w:ascii="仿宋" w:hAnsi="仿宋" w:eastAsia="仿宋"/>
          <w:sz w:val="30"/>
          <w:szCs w:val="30"/>
        </w:rPr>
      </w:pPr>
      <w:r>
        <w:rPr>
          <w:rFonts w:hint="eastAsia" w:ascii="仿宋" w:hAnsi="仿宋" w:eastAsia="仿宋"/>
          <w:sz w:val="30"/>
          <w:szCs w:val="30"/>
        </w:rPr>
        <w:t>本部门2020年度支出总计</w:t>
      </w:r>
      <w:r>
        <w:rPr>
          <w:rFonts w:hint="eastAsia" w:ascii="仿宋" w:hAnsi="仿宋" w:eastAsia="仿宋"/>
          <w:sz w:val="30"/>
          <w:szCs w:val="30"/>
          <w:lang w:val="en-US" w:eastAsia="zh-CN"/>
        </w:rPr>
        <w:t>75.3</w:t>
      </w:r>
      <w:r>
        <w:rPr>
          <w:rFonts w:hint="eastAsia" w:ascii="仿宋" w:hAnsi="仿宋" w:eastAsia="仿宋"/>
          <w:sz w:val="30"/>
          <w:szCs w:val="30"/>
        </w:rPr>
        <w:t>元，其中本年支出合计</w:t>
      </w:r>
      <w:r>
        <w:rPr>
          <w:rFonts w:hint="eastAsia" w:ascii="仿宋" w:hAnsi="仿宋" w:eastAsia="仿宋"/>
          <w:sz w:val="30"/>
          <w:szCs w:val="30"/>
          <w:lang w:val="en-US" w:eastAsia="zh-CN"/>
        </w:rPr>
        <w:t>75.3</w:t>
      </w:r>
      <w:r>
        <w:rPr>
          <w:rFonts w:hint="eastAsia" w:ascii="仿宋" w:hAnsi="仿宋" w:eastAsia="仿宋"/>
          <w:sz w:val="30"/>
          <w:szCs w:val="30"/>
        </w:rPr>
        <w:t>万元，较2019年</w:t>
      </w:r>
      <w:r>
        <w:rPr>
          <w:rFonts w:hint="eastAsia" w:ascii="仿宋" w:hAnsi="仿宋" w:eastAsia="仿宋"/>
          <w:sz w:val="30"/>
          <w:szCs w:val="30"/>
          <w:lang w:val="en-US" w:eastAsia="zh-CN"/>
        </w:rPr>
        <w:t>无增减变动</w:t>
      </w:r>
      <w:r>
        <w:rPr>
          <w:rFonts w:hint="eastAsia" w:ascii="仿宋" w:hAnsi="仿宋" w:eastAsia="仿宋"/>
          <w:sz w:val="30"/>
          <w:szCs w:val="30"/>
        </w:rPr>
        <w:t>，主要原因是：</w:t>
      </w:r>
      <w:r>
        <w:rPr>
          <w:rFonts w:hint="eastAsia" w:ascii="仿宋" w:hAnsi="仿宋" w:eastAsia="仿宋"/>
          <w:sz w:val="30"/>
          <w:szCs w:val="30"/>
          <w:lang w:val="en-US" w:eastAsia="zh-CN"/>
        </w:rPr>
        <w:t>景德镇市退役军人服务中心为2020年新增单位</w:t>
      </w:r>
      <w:r>
        <w:rPr>
          <w:rFonts w:hint="eastAsia" w:ascii="仿宋" w:hAnsi="仿宋" w:eastAsia="仿宋"/>
          <w:sz w:val="30"/>
          <w:szCs w:val="30"/>
        </w:rPr>
        <w:t>；年末结转和结余</w:t>
      </w:r>
      <w:r>
        <w:rPr>
          <w:rFonts w:hint="eastAsia" w:ascii="仿宋" w:hAnsi="仿宋" w:eastAsia="仿宋"/>
          <w:sz w:val="30"/>
          <w:szCs w:val="30"/>
          <w:lang w:val="en-US" w:eastAsia="zh-CN"/>
        </w:rPr>
        <w:t>39.88</w:t>
      </w:r>
      <w:r>
        <w:rPr>
          <w:rFonts w:hint="eastAsia" w:ascii="仿宋" w:hAnsi="仿宋" w:eastAsia="仿宋"/>
          <w:sz w:val="30"/>
          <w:szCs w:val="30"/>
        </w:rPr>
        <w:t>万元，较2019年</w:t>
      </w:r>
      <w:r>
        <w:rPr>
          <w:rFonts w:hint="eastAsia" w:ascii="仿宋" w:hAnsi="仿宋" w:eastAsia="仿宋"/>
          <w:sz w:val="30"/>
          <w:szCs w:val="30"/>
          <w:lang w:val="en-US" w:eastAsia="zh-CN"/>
        </w:rPr>
        <w:t>无增减变动</w:t>
      </w:r>
      <w:r>
        <w:rPr>
          <w:rFonts w:hint="eastAsia" w:ascii="仿宋" w:hAnsi="仿宋" w:eastAsia="仿宋"/>
          <w:sz w:val="30"/>
          <w:szCs w:val="30"/>
        </w:rPr>
        <w:t>，主要原因是：</w:t>
      </w:r>
      <w:r>
        <w:rPr>
          <w:rFonts w:hint="eastAsia" w:ascii="仿宋" w:hAnsi="仿宋" w:eastAsia="仿宋"/>
          <w:sz w:val="30"/>
          <w:szCs w:val="30"/>
          <w:lang w:val="en-US" w:eastAsia="zh-CN"/>
        </w:rPr>
        <w:t>景德镇市退役军人服务中心为2020年新增单位</w:t>
      </w:r>
      <w:r>
        <w:rPr>
          <w:rFonts w:hint="eastAsia" w:ascii="仿宋" w:hAnsi="仿宋" w:eastAsia="仿宋"/>
          <w:sz w:val="30"/>
          <w:szCs w:val="30"/>
        </w:rPr>
        <w:t>。</w:t>
      </w:r>
    </w:p>
    <w:p w14:paraId="7E9EF062">
      <w:pPr>
        <w:ind w:firstLine="630"/>
        <w:jc w:val="left"/>
        <w:rPr>
          <w:rFonts w:hint="eastAsia" w:ascii="仿宋" w:hAnsi="仿宋" w:eastAsia="仿宋"/>
          <w:sz w:val="30"/>
          <w:szCs w:val="30"/>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75.3</w:t>
      </w:r>
      <w:r>
        <w:rPr>
          <w:rFonts w:hint="eastAsia" w:ascii="仿宋" w:hAnsi="仿宋" w:eastAsia="仿宋"/>
          <w:sz w:val="30"/>
          <w:szCs w:val="30"/>
        </w:rPr>
        <w:t>万元，占</w:t>
      </w:r>
      <w:r>
        <w:rPr>
          <w:rFonts w:hint="eastAsia" w:ascii="仿宋" w:hAnsi="仿宋" w:eastAsia="仿宋"/>
          <w:sz w:val="30"/>
          <w:szCs w:val="30"/>
          <w:lang w:val="en-US" w:eastAsia="zh-CN"/>
        </w:rPr>
        <w:t>100</w:t>
      </w:r>
      <w:r>
        <w:rPr>
          <w:rFonts w:hint="eastAsia" w:ascii="仿宋" w:hAnsi="仿宋" w:eastAsia="仿宋"/>
          <w:sz w:val="30"/>
          <w:szCs w:val="30"/>
        </w:rPr>
        <w:t>%；项目支出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%；经营支出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%；其他支出（对附属单位补助支出、上缴上级支出）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w:t>
      </w:r>
    </w:p>
    <w:p w14:paraId="1CD9F476">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14:paraId="60030D45">
      <w:pPr>
        <w:ind w:firstLine="630"/>
        <w:jc w:val="left"/>
        <w:rPr>
          <w:rFonts w:hint="eastAsia" w:ascii="仿宋" w:hAnsi="仿宋" w:eastAsia="仿宋"/>
          <w:sz w:val="30"/>
          <w:szCs w:val="30"/>
        </w:rPr>
      </w:pPr>
      <w:r>
        <w:rPr>
          <w:rFonts w:hint="eastAsia" w:ascii="仿宋" w:hAnsi="仿宋" w:eastAsia="仿宋"/>
          <w:sz w:val="30"/>
          <w:szCs w:val="30"/>
        </w:rPr>
        <w:t>本部门2020年度财政拨款本年支出年初预算数为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22.59</w:t>
      </w:r>
      <w:r>
        <w:rPr>
          <w:rFonts w:hint="eastAsia" w:ascii="仿宋" w:hAnsi="仿宋" w:eastAsia="仿宋"/>
          <w:sz w:val="30"/>
          <w:szCs w:val="30"/>
        </w:rPr>
        <w:t>万元，其中：</w:t>
      </w:r>
    </w:p>
    <w:p w14:paraId="17DB1CA7">
      <w:pPr>
        <w:numPr>
          <w:ilvl w:val="0"/>
          <w:numId w:val="2"/>
        </w:numPr>
        <w:ind w:firstLine="630"/>
        <w:jc w:val="left"/>
        <w:rPr>
          <w:rFonts w:hint="eastAsia" w:ascii="仿宋" w:hAnsi="仿宋" w:eastAsia="仿宋"/>
          <w:sz w:val="30"/>
          <w:szCs w:val="30"/>
          <w:lang w:val="en-US" w:eastAsia="zh-CN"/>
        </w:rPr>
      </w:pPr>
      <w:r>
        <w:rPr>
          <w:rFonts w:hint="eastAsia" w:ascii="仿宋" w:hAnsi="仿宋" w:eastAsia="仿宋"/>
          <w:sz w:val="30"/>
          <w:szCs w:val="30"/>
          <w:lang w:eastAsia="zh-CN"/>
        </w:rPr>
        <w:t>社会保障和就业支出</w:t>
      </w:r>
      <w:r>
        <w:rPr>
          <w:rFonts w:hint="eastAsia" w:ascii="仿宋" w:hAnsi="仿宋" w:eastAsia="仿宋"/>
          <w:sz w:val="30"/>
          <w:szCs w:val="30"/>
        </w:rPr>
        <w:t>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22.59</w:t>
      </w:r>
      <w:r>
        <w:rPr>
          <w:rFonts w:hint="eastAsia" w:ascii="仿宋" w:hAnsi="仿宋" w:eastAsia="仿宋"/>
          <w:sz w:val="30"/>
          <w:szCs w:val="30"/>
        </w:rPr>
        <w:t>万元，主要原因是：</w:t>
      </w:r>
      <w:r>
        <w:rPr>
          <w:rFonts w:hint="eastAsia" w:ascii="仿宋" w:hAnsi="仿宋" w:eastAsia="仿宋"/>
          <w:sz w:val="30"/>
          <w:szCs w:val="30"/>
          <w:lang w:val="en-US" w:eastAsia="zh-CN"/>
        </w:rPr>
        <w:t>景德镇市退役军人服务中心为2020年新增单位。</w:t>
      </w:r>
    </w:p>
    <w:p w14:paraId="2E822B27">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14:paraId="4306504B">
      <w:pPr>
        <w:ind w:firstLine="585"/>
        <w:jc w:val="left"/>
        <w:rPr>
          <w:rFonts w:hint="eastAsia" w:ascii="仿宋" w:hAnsi="仿宋" w:eastAsia="仿宋"/>
          <w:sz w:val="30"/>
          <w:szCs w:val="30"/>
        </w:rPr>
      </w:pPr>
      <w:r>
        <w:rPr>
          <w:rFonts w:hint="eastAsia" w:ascii="仿宋" w:hAnsi="仿宋" w:eastAsia="仿宋"/>
          <w:sz w:val="30"/>
          <w:szCs w:val="30"/>
        </w:rPr>
        <w:t>本部门2020年度一般公共预算财政拨款基本支出</w:t>
      </w:r>
      <w:r>
        <w:rPr>
          <w:rFonts w:hint="eastAsia" w:ascii="仿宋" w:hAnsi="仿宋" w:eastAsia="仿宋"/>
          <w:sz w:val="30"/>
          <w:szCs w:val="30"/>
          <w:lang w:val="en-US" w:eastAsia="zh-CN"/>
        </w:rPr>
        <w:t>22.59</w:t>
      </w:r>
      <w:r>
        <w:rPr>
          <w:rFonts w:hint="eastAsia" w:ascii="仿宋" w:hAnsi="仿宋" w:eastAsia="仿宋"/>
          <w:sz w:val="30"/>
          <w:szCs w:val="30"/>
        </w:rPr>
        <w:t>万元，其中：</w:t>
      </w:r>
    </w:p>
    <w:p w14:paraId="437FED57">
      <w:pPr>
        <w:numPr>
          <w:ilvl w:val="0"/>
          <w:numId w:val="3"/>
        </w:numPr>
        <w:ind w:firstLine="585"/>
        <w:jc w:val="left"/>
        <w:rPr>
          <w:rFonts w:hint="eastAsia" w:ascii="仿宋" w:hAnsi="仿宋" w:eastAsia="仿宋"/>
          <w:sz w:val="30"/>
          <w:szCs w:val="30"/>
          <w:lang w:val="en-US" w:eastAsia="zh-CN"/>
        </w:rPr>
      </w:pPr>
      <w:r>
        <w:rPr>
          <w:rFonts w:hint="eastAsia" w:ascii="仿宋" w:hAnsi="仿宋" w:eastAsia="仿宋"/>
          <w:sz w:val="30"/>
          <w:szCs w:val="30"/>
        </w:rPr>
        <w:t>工资福利支出</w:t>
      </w:r>
      <w:r>
        <w:rPr>
          <w:rFonts w:hint="eastAsia" w:ascii="仿宋" w:hAnsi="仿宋" w:eastAsia="仿宋"/>
          <w:sz w:val="30"/>
          <w:szCs w:val="30"/>
          <w:lang w:val="en-US" w:eastAsia="zh-CN"/>
        </w:rPr>
        <w:t>22.47</w:t>
      </w:r>
      <w:r>
        <w:rPr>
          <w:rFonts w:hint="eastAsia" w:ascii="仿宋" w:hAnsi="仿宋" w:eastAsia="仿宋"/>
          <w:sz w:val="30"/>
          <w:szCs w:val="30"/>
        </w:rPr>
        <w:t>万元，较2019年</w:t>
      </w:r>
      <w:r>
        <w:rPr>
          <w:rFonts w:hint="eastAsia" w:ascii="仿宋" w:hAnsi="仿宋" w:eastAsia="仿宋"/>
          <w:sz w:val="30"/>
          <w:szCs w:val="30"/>
          <w:lang w:val="en-US" w:eastAsia="zh-CN"/>
        </w:rPr>
        <w:t>无增减变动</w:t>
      </w:r>
      <w:r>
        <w:rPr>
          <w:rFonts w:hint="eastAsia" w:ascii="仿宋" w:hAnsi="仿宋" w:eastAsia="仿宋"/>
          <w:sz w:val="30"/>
          <w:szCs w:val="30"/>
        </w:rPr>
        <w:t>，主要原因是：</w:t>
      </w:r>
      <w:r>
        <w:rPr>
          <w:rFonts w:hint="eastAsia" w:ascii="仿宋" w:hAnsi="仿宋" w:eastAsia="仿宋"/>
          <w:sz w:val="30"/>
          <w:szCs w:val="30"/>
          <w:lang w:val="en-US" w:eastAsia="zh-CN"/>
        </w:rPr>
        <w:t>景德镇市退役军人服务中心为2020年新增单位。</w:t>
      </w:r>
    </w:p>
    <w:p w14:paraId="425248EB">
      <w:pPr>
        <w:numPr>
          <w:ilvl w:val="0"/>
          <w:numId w:val="0"/>
        </w:numPr>
        <w:ind w:firstLine="600" w:firstLineChars="200"/>
        <w:jc w:val="left"/>
        <w:rPr>
          <w:rFonts w:hint="eastAsia" w:ascii="仿宋" w:hAnsi="仿宋" w:eastAsia="仿宋"/>
          <w:sz w:val="30"/>
          <w:szCs w:val="30"/>
        </w:rPr>
      </w:pPr>
      <w:r>
        <w:rPr>
          <w:rFonts w:hint="eastAsia" w:ascii="仿宋" w:hAnsi="仿宋" w:eastAsia="仿宋"/>
          <w:sz w:val="30"/>
          <w:szCs w:val="30"/>
        </w:rPr>
        <w:t>（二）商品和服务支出</w:t>
      </w:r>
      <w:r>
        <w:rPr>
          <w:rFonts w:hint="eastAsia" w:ascii="仿宋" w:hAnsi="仿宋" w:eastAsia="仿宋"/>
          <w:sz w:val="30"/>
          <w:szCs w:val="30"/>
          <w:lang w:val="en-US" w:eastAsia="zh-CN"/>
        </w:rPr>
        <w:t>0.12</w:t>
      </w:r>
      <w:r>
        <w:rPr>
          <w:rFonts w:hint="eastAsia" w:ascii="仿宋" w:hAnsi="仿宋" w:eastAsia="仿宋"/>
          <w:sz w:val="30"/>
          <w:szCs w:val="30"/>
        </w:rPr>
        <w:t>万元，较2019年</w:t>
      </w:r>
      <w:r>
        <w:rPr>
          <w:rFonts w:hint="eastAsia" w:ascii="仿宋" w:hAnsi="仿宋" w:eastAsia="仿宋"/>
          <w:sz w:val="30"/>
          <w:szCs w:val="30"/>
          <w:lang w:val="en-US" w:eastAsia="zh-CN"/>
        </w:rPr>
        <w:t>无增减变动</w:t>
      </w:r>
      <w:r>
        <w:rPr>
          <w:rFonts w:hint="eastAsia" w:ascii="仿宋" w:hAnsi="仿宋" w:eastAsia="仿宋"/>
          <w:sz w:val="30"/>
          <w:szCs w:val="30"/>
        </w:rPr>
        <w:t>，主要原因是：</w:t>
      </w:r>
      <w:r>
        <w:rPr>
          <w:rFonts w:hint="eastAsia" w:ascii="仿宋" w:hAnsi="仿宋" w:eastAsia="仿宋"/>
          <w:sz w:val="30"/>
          <w:szCs w:val="30"/>
          <w:lang w:val="en-US" w:eastAsia="zh-CN"/>
        </w:rPr>
        <w:t>景德镇市退役军人服务中心为2020年新增单位。</w:t>
      </w:r>
    </w:p>
    <w:p w14:paraId="1BD6DDF3">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14:paraId="652C5404">
      <w:pPr>
        <w:ind w:firstLine="630"/>
        <w:jc w:val="left"/>
        <w:rPr>
          <w:rFonts w:hint="eastAsia" w:ascii="仿宋" w:hAnsi="仿宋" w:eastAsia="仿宋"/>
          <w:sz w:val="30"/>
          <w:szCs w:val="30"/>
        </w:rPr>
      </w:pPr>
      <w:r>
        <w:rPr>
          <w:rFonts w:hint="eastAsia" w:ascii="仿宋" w:hAnsi="仿宋" w:eastAsia="仿宋"/>
          <w:sz w:val="30"/>
          <w:szCs w:val="30"/>
        </w:rPr>
        <w:t>本部门2020年度一般公共预算财政拨款“三公”经费支出年初预算数为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0.12</w:t>
      </w:r>
      <w:r>
        <w:rPr>
          <w:rFonts w:hint="eastAsia" w:ascii="仿宋" w:hAnsi="仿宋" w:eastAsia="仿宋"/>
          <w:sz w:val="30"/>
          <w:szCs w:val="30"/>
        </w:rPr>
        <w:t>万元，决算数较2019年</w:t>
      </w:r>
      <w:r>
        <w:rPr>
          <w:rFonts w:hint="eastAsia" w:ascii="仿宋" w:hAnsi="仿宋" w:eastAsia="仿宋"/>
          <w:sz w:val="30"/>
          <w:szCs w:val="30"/>
          <w:lang w:val="en-US" w:eastAsia="zh-CN"/>
        </w:rPr>
        <w:t>无增减变动，</w:t>
      </w:r>
      <w:r>
        <w:rPr>
          <w:rFonts w:hint="eastAsia" w:ascii="仿宋" w:hAnsi="仿宋" w:eastAsia="仿宋"/>
          <w:sz w:val="30"/>
          <w:szCs w:val="30"/>
        </w:rPr>
        <w:t>其中：</w:t>
      </w:r>
    </w:p>
    <w:p w14:paraId="27AE5A1B">
      <w:pPr>
        <w:ind w:firstLine="630"/>
        <w:jc w:val="left"/>
        <w:rPr>
          <w:rFonts w:hint="default" w:ascii="仿宋" w:hAnsi="仿宋" w:eastAsia="仿宋"/>
          <w:sz w:val="30"/>
          <w:szCs w:val="30"/>
          <w:lang w:val="en-US"/>
        </w:rPr>
      </w:pPr>
      <w:r>
        <w:rPr>
          <w:rFonts w:hint="eastAsia" w:ascii="仿宋" w:hAnsi="仿宋" w:eastAsia="仿宋"/>
          <w:sz w:val="30"/>
          <w:szCs w:val="30"/>
        </w:rPr>
        <w:t>（一）因公出国（境）支出年初预算数为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%，决算数较2019年</w:t>
      </w:r>
      <w:r>
        <w:rPr>
          <w:rFonts w:hint="eastAsia" w:ascii="仿宋" w:hAnsi="仿宋" w:eastAsia="仿宋"/>
          <w:sz w:val="30"/>
          <w:szCs w:val="30"/>
          <w:lang w:val="en-US" w:eastAsia="zh-CN"/>
        </w:rPr>
        <w:t>无增减变动</w:t>
      </w:r>
      <w:r>
        <w:rPr>
          <w:rFonts w:hint="eastAsia" w:ascii="仿宋" w:hAnsi="仿宋" w:eastAsia="仿宋"/>
          <w:sz w:val="30"/>
          <w:szCs w:val="30"/>
        </w:rPr>
        <w:t>。</w:t>
      </w:r>
    </w:p>
    <w:p w14:paraId="365ACF04">
      <w:pPr>
        <w:ind w:firstLine="630"/>
        <w:jc w:val="left"/>
        <w:rPr>
          <w:rFonts w:hint="default" w:ascii="仿宋" w:hAnsi="仿宋" w:eastAsia="仿宋"/>
          <w:sz w:val="30"/>
          <w:szCs w:val="30"/>
          <w:lang w:val="en-US" w:eastAsia="zh-CN"/>
        </w:rPr>
      </w:pPr>
      <w:r>
        <w:rPr>
          <w:rFonts w:hint="eastAsia" w:ascii="仿宋" w:hAnsi="仿宋" w:eastAsia="仿宋"/>
          <w:sz w:val="30"/>
          <w:szCs w:val="30"/>
        </w:rPr>
        <w:t>（二）公务接待费支出年初预算数为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0.12</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%，决算数较2019年</w:t>
      </w:r>
      <w:r>
        <w:rPr>
          <w:rFonts w:hint="eastAsia" w:ascii="仿宋" w:hAnsi="仿宋" w:eastAsia="仿宋"/>
          <w:sz w:val="30"/>
          <w:szCs w:val="30"/>
          <w:lang w:val="en-US" w:eastAsia="zh-CN"/>
        </w:rPr>
        <w:t>无增减变动，</w:t>
      </w:r>
      <w:r>
        <w:rPr>
          <w:rFonts w:hint="eastAsia" w:ascii="仿宋" w:hAnsi="仿宋" w:eastAsia="仿宋"/>
          <w:sz w:val="30"/>
          <w:szCs w:val="30"/>
        </w:rPr>
        <w:t>决算数较年初预算数增加的主要原因是：</w:t>
      </w:r>
      <w:r>
        <w:rPr>
          <w:rFonts w:hint="eastAsia" w:ascii="仿宋" w:hAnsi="仿宋" w:eastAsia="仿宋"/>
          <w:sz w:val="30"/>
          <w:szCs w:val="30"/>
          <w:lang w:val="en-US" w:eastAsia="zh-CN"/>
        </w:rPr>
        <w:t>景德镇市退役军人服务中心为2020年新增单位。全年国内公务接待1批，累计接待6人次，其中外事接待0批，累计接待0人次，</w:t>
      </w:r>
      <w:r>
        <w:rPr>
          <w:rFonts w:hint="eastAsia" w:ascii="仿宋" w:hAnsi="仿宋" w:eastAsia="仿宋"/>
          <w:sz w:val="30"/>
          <w:szCs w:val="30"/>
        </w:rPr>
        <w:t>。</w:t>
      </w:r>
    </w:p>
    <w:p w14:paraId="78E7D0BF">
      <w:pPr>
        <w:ind w:firstLine="630"/>
        <w:jc w:val="left"/>
        <w:rPr>
          <w:rFonts w:hint="eastAsia" w:ascii="仿宋" w:hAnsi="仿宋" w:eastAsia="仿宋"/>
          <w:sz w:val="30"/>
          <w:szCs w:val="30"/>
          <w:lang w:eastAsia="zh-CN"/>
        </w:rPr>
      </w:pPr>
      <w:r>
        <w:rPr>
          <w:rFonts w:hint="eastAsia" w:ascii="仿宋" w:hAnsi="仿宋" w:eastAsia="仿宋"/>
          <w:sz w:val="30"/>
          <w:szCs w:val="30"/>
        </w:rPr>
        <w:t>（三）公务用车购置及运行维护费支出</w:t>
      </w:r>
      <w:r>
        <w:rPr>
          <w:rFonts w:hint="eastAsia" w:ascii="仿宋" w:hAnsi="仿宋" w:eastAsia="仿宋"/>
          <w:sz w:val="30"/>
          <w:szCs w:val="30"/>
          <w:lang w:val="en-US" w:eastAsia="zh-CN"/>
        </w:rPr>
        <w:t>0</w:t>
      </w:r>
      <w:r>
        <w:rPr>
          <w:rFonts w:hint="eastAsia" w:ascii="仿宋" w:hAnsi="仿宋" w:eastAsia="仿宋"/>
          <w:sz w:val="30"/>
          <w:szCs w:val="30"/>
        </w:rPr>
        <w:t>万元，其中公务用车购置年初预算数为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 xml:space="preserve"> %，决算数较2019年</w:t>
      </w:r>
      <w:r>
        <w:rPr>
          <w:rFonts w:hint="eastAsia" w:ascii="仿宋" w:hAnsi="仿宋" w:eastAsia="仿宋"/>
          <w:sz w:val="30"/>
          <w:szCs w:val="30"/>
          <w:lang w:val="en-US" w:eastAsia="zh-CN"/>
        </w:rPr>
        <w:t>无增减变动</w:t>
      </w:r>
      <w:r>
        <w:rPr>
          <w:rFonts w:hint="eastAsia" w:ascii="仿宋" w:hAnsi="仿宋" w:eastAsia="仿宋"/>
          <w:sz w:val="30"/>
          <w:szCs w:val="30"/>
          <w:lang w:eastAsia="zh-CN"/>
        </w:rPr>
        <w:t>，</w:t>
      </w:r>
      <w:r>
        <w:rPr>
          <w:rFonts w:hint="eastAsia" w:ascii="仿宋" w:hAnsi="仿宋" w:eastAsia="仿宋"/>
          <w:sz w:val="30"/>
          <w:szCs w:val="30"/>
          <w:lang w:val="en-US" w:eastAsia="zh-CN"/>
        </w:rPr>
        <w:t>全年购置公务用车0辆</w:t>
      </w:r>
      <w:r>
        <w:rPr>
          <w:rFonts w:hint="eastAsia" w:ascii="仿宋" w:hAnsi="仿宋" w:eastAsia="仿宋"/>
          <w:sz w:val="30"/>
          <w:szCs w:val="30"/>
        </w:rPr>
        <w:t>；公务用车运行维护费支出年初预算数为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%，决算数较2019年</w:t>
      </w:r>
      <w:r>
        <w:rPr>
          <w:rFonts w:hint="eastAsia" w:ascii="仿宋" w:hAnsi="仿宋" w:eastAsia="仿宋"/>
          <w:sz w:val="30"/>
          <w:szCs w:val="30"/>
          <w:lang w:val="en-US" w:eastAsia="zh-CN"/>
        </w:rPr>
        <w:t>无增减变动，</w:t>
      </w:r>
      <w:r>
        <w:rPr>
          <w:rFonts w:hint="eastAsia" w:ascii="仿宋" w:hAnsi="仿宋" w:eastAsia="仿宋" w:cs="Times New Roman"/>
          <w:sz w:val="30"/>
          <w:szCs w:val="30"/>
          <w:lang w:val="en-US" w:eastAsia="zh-CN"/>
        </w:rPr>
        <w:t>主要原因是</w:t>
      </w:r>
      <w:r>
        <w:rPr>
          <w:rFonts w:hint="eastAsia" w:ascii="仿宋" w:hAnsi="仿宋" w:eastAsia="仿宋"/>
          <w:sz w:val="30"/>
          <w:szCs w:val="30"/>
          <w:lang w:eastAsia="zh-CN"/>
        </w:rPr>
        <w:t>缩减公务开支，提倡节约型办公</w:t>
      </w:r>
      <w:r>
        <w:rPr>
          <w:rFonts w:hint="eastAsia" w:ascii="仿宋" w:hAnsi="仿宋" w:eastAsia="仿宋"/>
          <w:sz w:val="30"/>
          <w:szCs w:val="30"/>
        </w:rPr>
        <w:t>。</w:t>
      </w:r>
      <w:r>
        <w:rPr>
          <w:rFonts w:hint="eastAsia" w:ascii="仿宋" w:hAnsi="仿宋" w:eastAsia="仿宋"/>
          <w:sz w:val="30"/>
          <w:szCs w:val="30"/>
          <w:lang w:val="en-US" w:eastAsia="zh-CN"/>
        </w:rPr>
        <w:t>年末公务用车保有0辆</w:t>
      </w:r>
      <w:r>
        <w:rPr>
          <w:rFonts w:hint="eastAsia" w:ascii="仿宋" w:hAnsi="仿宋" w:eastAsia="仿宋"/>
          <w:sz w:val="30"/>
          <w:szCs w:val="30"/>
        </w:rPr>
        <w:t>。决算数较年初预算数</w:t>
      </w:r>
      <w:r>
        <w:rPr>
          <w:rFonts w:hint="eastAsia" w:ascii="仿宋" w:hAnsi="仿宋" w:eastAsia="仿宋"/>
          <w:sz w:val="30"/>
          <w:szCs w:val="30"/>
          <w:lang w:val="en-US" w:eastAsia="zh-CN"/>
        </w:rPr>
        <w:t>无增减变动</w:t>
      </w:r>
      <w:r>
        <w:rPr>
          <w:rFonts w:hint="eastAsia" w:ascii="仿宋" w:hAnsi="仿宋" w:eastAsia="仿宋"/>
          <w:sz w:val="30"/>
          <w:szCs w:val="30"/>
          <w:lang w:eastAsia="zh-CN"/>
        </w:rPr>
        <w:t>。</w:t>
      </w:r>
    </w:p>
    <w:p w14:paraId="3FC09005">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14:paraId="4FEF2EF2">
      <w:pPr>
        <w:numPr>
          <w:ilvl w:val="0"/>
          <w:numId w:val="0"/>
        </w:numPr>
        <w:ind w:firstLine="600" w:firstLineChars="200"/>
        <w:jc w:val="left"/>
        <w:rPr>
          <w:rFonts w:hint="eastAsia" w:ascii="仿宋" w:hAnsi="仿宋" w:eastAsia="仿宋"/>
          <w:sz w:val="30"/>
          <w:szCs w:val="30"/>
        </w:rPr>
      </w:pPr>
      <w:r>
        <w:rPr>
          <w:rFonts w:hint="eastAsia" w:ascii="仿宋" w:hAnsi="仿宋" w:eastAsia="仿宋"/>
          <w:sz w:val="30"/>
          <w:szCs w:val="30"/>
        </w:rPr>
        <w:t>本部门2020年度机关运行经费支出</w:t>
      </w:r>
      <w:r>
        <w:rPr>
          <w:rFonts w:hint="eastAsia" w:ascii="仿宋" w:hAnsi="仿宋" w:eastAsia="仿宋"/>
          <w:sz w:val="30"/>
          <w:szCs w:val="30"/>
          <w:lang w:val="en-US" w:eastAsia="zh-CN"/>
        </w:rPr>
        <w:t>0.12</w:t>
      </w:r>
      <w:r>
        <w:rPr>
          <w:rFonts w:hint="eastAsia" w:ascii="仿宋" w:hAnsi="仿宋" w:eastAsia="仿宋"/>
          <w:sz w:val="30"/>
          <w:szCs w:val="30"/>
        </w:rPr>
        <w:t>万元（与部门决算中行政单位和参照公务员法管理事业单位一般公共预算财政拨款基本支出中公用经费之和一致），较2019年</w:t>
      </w:r>
      <w:r>
        <w:rPr>
          <w:rFonts w:hint="eastAsia" w:ascii="仿宋" w:hAnsi="仿宋" w:eastAsia="仿宋"/>
          <w:sz w:val="30"/>
          <w:szCs w:val="30"/>
          <w:lang w:val="en-US" w:eastAsia="zh-CN"/>
        </w:rPr>
        <w:t>无增减变动</w:t>
      </w:r>
      <w:r>
        <w:rPr>
          <w:rFonts w:hint="eastAsia" w:ascii="仿宋" w:hAnsi="仿宋" w:eastAsia="仿宋"/>
          <w:sz w:val="30"/>
          <w:szCs w:val="30"/>
        </w:rPr>
        <w:t>，主要原因是：</w:t>
      </w:r>
      <w:r>
        <w:rPr>
          <w:rFonts w:hint="eastAsia" w:ascii="仿宋" w:hAnsi="仿宋" w:eastAsia="仿宋"/>
          <w:sz w:val="30"/>
          <w:szCs w:val="30"/>
          <w:lang w:val="en-US" w:eastAsia="zh-CN"/>
        </w:rPr>
        <w:t>景德镇市退役军人服务中心为2020年新增单位。</w:t>
      </w:r>
    </w:p>
    <w:p w14:paraId="783BA49A">
      <w:pPr>
        <w:ind w:firstLine="630"/>
        <w:jc w:val="left"/>
        <w:rPr>
          <w:rFonts w:ascii="黑体" w:hAnsi="黑体" w:eastAsia="黑体"/>
          <w:sz w:val="30"/>
          <w:szCs w:val="30"/>
        </w:rPr>
      </w:pPr>
      <w:r>
        <w:rPr>
          <w:rFonts w:hint="eastAsia" w:ascii="黑体" w:hAnsi="黑体" w:eastAsia="黑体"/>
          <w:sz w:val="30"/>
          <w:szCs w:val="30"/>
        </w:rPr>
        <w:t>七、政府采购支出情况说明</w:t>
      </w:r>
    </w:p>
    <w:p w14:paraId="29CB7D38">
      <w:pPr>
        <w:pStyle w:val="6"/>
        <w:spacing w:line="600" w:lineRule="atLeast"/>
        <w:ind w:firstLine="600"/>
        <w:rPr>
          <w:rFonts w:hint="eastAsia" w:ascii="仿宋" w:hAnsi="仿宋" w:eastAsia="仿宋"/>
          <w:sz w:val="30"/>
          <w:szCs w:val="30"/>
        </w:rPr>
      </w:pPr>
      <w:r>
        <w:rPr>
          <w:rFonts w:hint="eastAsia" w:ascii="仿宋" w:hAnsi="仿宋" w:eastAsia="仿宋"/>
          <w:sz w:val="30"/>
          <w:szCs w:val="30"/>
        </w:rPr>
        <w:t>本部门</w:t>
      </w:r>
      <w:r>
        <w:rPr>
          <w:rFonts w:hint="eastAsia" w:ascii="仿宋" w:hAnsi="仿宋" w:eastAsia="仿宋"/>
          <w:sz w:val="30"/>
          <w:szCs w:val="30"/>
          <w:lang w:eastAsia="zh-CN"/>
        </w:rPr>
        <w:t>2020</w:t>
      </w:r>
      <w:r>
        <w:rPr>
          <w:rFonts w:hint="eastAsia" w:ascii="仿宋" w:hAnsi="仿宋" w:eastAsia="仿宋"/>
          <w:sz w:val="30"/>
          <w:szCs w:val="30"/>
        </w:rPr>
        <w:t>年度政府采购支出总额</w:t>
      </w:r>
      <w:r>
        <w:rPr>
          <w:rFonts w:hint="eastAsia" w:ascii="仿宋" w:hAnsi="仿宋" w:eastAsia="仿宋"/>
          <w:sz w:val="30"/>
          <w:szCs w:val="30"/>
          <w:lang w:val="en-US" w:eastAsia="zh-CN"/>
        </w:rPr>
        <w:t>0</w:t>
      </w:r>
      <w:r>
        <w:rPr>
          <w:rFonts w:hint="eastAsia" w:ascii="仿宋" w:hAnsi="仿宋" w:eastAsia="仿宋"/>
          <w:sz w:val="30"/>
          <w:szCs w:val="30"/>
        </w:rPr>
        <w:t>万元，其中：政府采购货物支出</w:t>
      </w:r>
      <w:r>
        <w:rPr>
          <w:rFonts w:hint="eastAsia" w:ascii="仿宋" w:hAnsi="仿宋" w:eastAsia="仿宋"/>
          <w:sz w:val="30"/>
          <w:szCs w:val="30"/>
          <w:lang w:val="en-US" w:eastAsia="zh-CN"/>
        </w:rPr>
        <w:t>0</w:t>
      </w:r>
      <w:r>
        <w:rPr>
          <w:rFonts w:hint="eastAsia" w:ascii="仿宋" w:hAnsi="仿宋" w:eastAsia="仿宋"/>
          <w:sz w:val="30"/>
          <w:szCs w:val="30"/>
        </w:rPr>
        <w:t>万元、政府采购工程支出</w:t>
      </w:r>
      <w:r>
        <w:rPr>
          <w:rFonts w:hint="eastAsia" w:ascii="仿宋" w:hAnsi="仿宋" w:eastAsia="仿宋"/>
          <w:sz w:val="30"/>
          <w:szCs w:val="30"/>
          <w:lang w:val="en-US" w:eastAsia="zh-CN"/>
        </w:rPr>
        <w:t>0</w:t>
      </w:r>
      <w:r>
        <w:rPr>
          <w:rFonts w:hint="eastAsia" w:ascii="仿宋" w:hAnsi="仿宋" w:eastAsia="仿宋"/>
          <w:sz w:val="30"/>
          <w:szCs w:val="30"/>
        </w:rPr>
        <w:t>万元、政府采购服务支出</w:t>
      </w:r>
      <w:r>
        <w:rPr>
          <w:rFonts w:hint="eastAsia" w:ascii="仿宋" w:hAnsi="仿宋" w:eastAsia="仿宋"/>
          <w:sz w:val="30"/>
          <w:szCs w:val="30"/>
          <w:lang w:val="en-US" w:eastAsia="zh-CN"/>
        </w:rPr>
        <w:t>0</w:t>
      </w:r>
      <w:r>
        <w:rPr>
          <w:rFonts w:hint="eastAsia" w:ascii="仿宋" w:hAnsi="仿宋" w:eastAsia="仿宋"/>
          <w:sz w:val="30"/>
          <w:szCs w:val="30"/>
        </w:rPr>
        <w:t>万元。授予中小企业合同金额</w:t>
      </w:r>
      <w:r>
        <w:rPr>
          <w:rFonts w:hint="eastAsia" w:ascii="仿宋" w:hAnsi="仿宋" w:eastAsia="仿宋"/>
          <w:sz w:val="30"/>
          <w:szCs w:val="30"/>
          <w:lang w:val="en-US" w:eastAsia="zh-CN"/>
        </w:rPr>
        <w:t>0</w:t>
      </w:r>
      <w:r>
        <w:rPr>
          <w:rFonts w:hint="eastAsia" w:ascii="仿宋" w:hAnsi="仿宋" w:eastAsia="仿宋"/>
          <w:sz w:val="30"/>
          <w:szCs w:val="30"/>
        </w:rPr>
        <w:t>万元，占政府采购支出总额的</w:t>
      </w:r>
      <w:r>
        <w:rPr>
          <w:rFonts w:hint="eastAsia" w:ascii="仿宋" w:hAnsi="仿宋" w:eastAsia="仿宋"/>
          <w:sz w:val="30"/>
          <w:szCs w:val="30"/>
          <w:lang w:val="en-US" w:eastAsia="zh-CN"/>
        </w:rPr>
        <w:t>0</w:t>
      </w:r>
      <w:r>
        <w:rPr>
          <w:rFonts w:hint="eastAsia" w:ascii="仿宋" w:hAnsi="仿宋" w:eastAsia="仿宋"/>
          <w:sz w:val="30"/>
          <w:szCs w:val="30"/>
        </w:rPr>
        <w:t>%，其中：授予小微企业合同金额</w:t>
      </w:r>
      <w:r>
        <w:rPr>
          <w:rFonts w:hint="eastAsia" w:ascii="仿宋" w:hAnsi="仿宋" w:eastAsia="仿宋"/>
          <w:sz w:val="30"/>
          <w:szCs w:val="30"/>
          <w:lang w:val="en-US" w:eastAsia="zh-CN"/>
        </w:rPr>
        <w:t>0</w:t>
      </w:r>
      <w:r>
        <w:rPr>
          <w:rFonts w:hint="eastAsia" w:ascii="仿宋" w:hAnsi="仿宋" w:eastAsia="仿宋"/>
          <w:sz w:val="30"/>
          <w:szCs w:val="30"/>
        </w:rPr>
        <w:t>万元，占政府采购支出总额的</w:t>
      </w:r>
      <w:r>
        <w:rPr>
          <w:rFonts w:hint="eastAsia" w:ascii="仿宋" w:hAnsi="仿宋" w:eastAsia="仿宋"/>
          <w:sz w:val="30"/>
          <w:szCs w:val="30"/>
          <w:lang w:val="en-US" w:eastAsia="zh-CN"/>
        </w:rPr>
        <w:t>0</w:t>
      </w:r>
      <w:r>
        <w:rPr>
          <w:rFonts w:hint="eastAsia" w:ascii="仿宋" w:hAnsi="仿宋" w:eastAsia="仿宋"/>
          <w:sz w:val="30"/>
          <w:szCs w:val="30"/>
        </w:rPr>
        <w:t>%。</w:t>
      </w:r>
    </w:p>
    <w:p w14:paraId="22AEEC13">
      <w:pPr>
        <w:ind w:firstLine="630"/>
        <w:jc w:val="left"/>
        <w:rPr>
          <w:rFonts w:hint="eastAsia" w:ascii="黑体" w:hAnsi="黑体" w:eastAsia="黑体"/>
          <w:sz w:val="30"/>
          <w:szCs w:val="30"/>
        </w:rPr>
      </w:pPr>
      <w:r>
        <w:rPr>
          <w:rFonts w:hint="eastAsia" w:ascii="黑体" w:hAnsi="黑体" w:eastAsia="黑体"/>
          <w:sz w:val="30"/>
          <w:szCs w:val="30"/>
        </w:rPr>
        <w:t>八、国有资产占用情况说明。</w:t>
      </w:r>
    </w:p>
    <w:p w14:paraId="515627C2">
      <w:pPr>
        <w:ind w:firstLine="630"/>
        <w:jc w:val="left"/>
        <w:rPr>
          <w:rFonts w:hint="eastAsia" w:ascii="仿宋" w:hAnsi="仿宋" w:eastAsia="仿宋"/>
          <w:kern w:val="0"/>
          <w:sz w:val="30"/>
          <w:szCs w:val="30"/>
          <w:lang w:val="en-US" w:eastAsia="zh-CN"/>
        </w:rPr>
      </w:pPr>
      <w:r>
        <w:rPr>
          <w:rFonts w:hint="eastAsia" w:ascii="仿宋" w:hAnsi="仿宋" w:eastAsia="仿宋"/>
          <w:kern w:val="0"/>
          <w:sz w:val="30"/>
          <w:szCs w:val="30"/>
        </w:rPr>
        <w:t>截</w:t>
      </w:r>
      <w:r>
        <w:rPr>
          <w:rFonts w:hint="eastAsia" w:ascii="仿宋" w:hAnsi="仿宋" w:eastAsia="仿宋"/>
          <w:kern w:val="0"/>
          <w:sz w:val="30"/>
          <w:szCs w:val="30"/>
          <w:lang w:val="en-US" w:eastAsia="zh-CN"/>
        </w:rPr>
        <w:t>至</w:t>
      </w:r>
      <w:bookmarkStart w:id="0" w:name="_GoBack"/>
      <w:bookmarkEnd w:id="0"/>
      <w:r>
        <w:rPr>
          <w:rFonts w:hint="eastAsia" w:ascii="仿宋" w:hAnsi="仿宋" w:eastAsia="仿宋"/>
          <w:kern w:val="0"/>
          <w:sz w:val="30"/>
          <w:szCs w:val="30"/>
        </w:rPr>
        <w:t>2020年12月31日，本部门</w:t>
      </w:r>
      <w:r>
        <w:rPr>
          <w:rFonts w:hint="eastAsia" w:ascii="仿宋" w:hAnsi="仿宋" w:eastAsia="仿宋"/>
          <w:kern w:val="0"/>
          <w:sz w:val="30"/>
          <w:szCs w:val="30"/>
          <w:lang w:eastAsia="zh-CN"/>
        </w:rPr>
        <w:t>（</w:t>
      </w:r>
      <w:r>
        <w:rPr>
          <w:rFonts w:hint="eastAsia" w:ascii="仿宋" w:hAnsi="仿宋" w:eastAsia="仿宋"/>
          <w:kern w:val="0"/>
          <w:sz w:val="30"/>
          <w:szCs w:val="30"/>
          <w:lang w:val="en-US" w:eastAsia="zh-CN"/>
        </w:rPr>
        <w:t>单位）</w:t>
      </w:r>
      <w:r>
        <w:rPr>
          <w:rFonts w:hint="eastAsia" w:ascii="仿宋" w:hAnsi="仿宋" w:eastAsia="仿宋"/>
          <w:kern w:val="0"/>
          <w:sz w:val="30"/>
          <w:szCs w:val="30"/>
        </w:rPr>
        <w:t>国有资产占用情况见</w:t>
      </w:r>
      <w:r>
        <w:rPr>
          <w:rFonts w:hint="eastAsia" w:ascii="仿宋" w:hAnsi="仿宋" w:eastAsia="仿宋"/>
          <w:kern w:val="0"/>
          <w:sz w:val="30"/>
          <w:szCs w:val="30"/>
          <w:lang w:val="en-US" w:eastAsia="zh-CN"/>
        </w:rPr>
        <w:t>公开10</w:t>
      </w:r>
      <w:r>
        <w:rPr>
          <w:rFonts w:hint="eastAsia" w:ascii="仿宋" w:hAnsi="仿宋" w:eastAsia="仿宋"/>
          <w:kern w:val="0"/>
          <w:sz w:val="30"/>
          <w:szCs w:val="30"/>
        </w:rPr>
        <w:t>表《国有资产占用情况表》</w:t>
      </w:r>
      <w:r>
        <w:rPr>
          <w:rFonts w:hint="eastAsia" w:ascii="仿宋" w:hAnsi="仿宋" w:eastAsia="仿宋"/>
          <w:kern w:val="0"/>
          <w:sz w:val="30"/>
          <w:szCs w:val="30"/>
          <w:lang w:val="en-US" w:eastAsia="zh-CN"/>
        </w:rPr>
        <w:t>。</w:t>
      </w:r>
      <w:r>
        <w:rPr>
          <w:rFonts w:hint="eastAsia" w:ascii="仿宋" w:hAnsi="仿宋" w:eastAsia="仿宋"/>
          <w:kern w:val="0"/>
          <w:sz w:val="30"/>
          <w:szCs w:val="30"/>
        </w:rPr>
        <w:t>其中车辆中的其他用车主要是</w:t>
      </w:r>
      <w:r>
        <w:rPr>
          <w:rFonts w:hint="eastAsia" w:ascii="仿宋" w:hAnsi="仿宋" w:eastAsia="仿宋"/>
          <w:kern w:val="0"/>
          <w:sz w:val="30"/>
          <w:szCs w:val="30"/>
          <w:lang w:val="en-US" w:eastAsia="zh-CN"/>
        </w:rPr>
        <w:t>本部门共有车辆0辆；单位价值50万元以上通用设备0台（套）；单位价值100万元以上专用设备0台（套）。</w:t>
      </w:r>
    </w:p>
    <w:p w14:paraId="3767134F">
      <w:pPr>
        <w:ind w:firstLine="630"/>
        <w:jc w:val="left"/>
        <w:rPr>
          <w:rFonts w:hint="eastAsia" w:ascii="仿宋" w:hAnsi="仿宋" w:eastAsia="仿宋" w:cs="仿宋"/>
          <w:b/>
          <w:bCs/>
          <w:sz w:val="30"/>
          <w:szCs w:val="30"/>
          <w:lang w:val="en-US" w:eastAsia="zh-CN"/>
        </w:rPr>
      </w:pPr>
      <w:r>
        <w:rPr>
          <w:rFonts w:hint="eastAsia" w:ascii="黑体" w:hAnsi="黑体" w:eastAsia="黑体"/>
          <w:sz w:val="30"/>
          <w:szCs w:val="30"/>
        </w:rPr>
        <w:t>九、预算绩效情况说明</w:t>
      </w:r>
    </w:p>
    <w:p w14:paraId="3D6272E1">
      <w:pPr>
        <w:autoSpaceDE w:val="0"/>
        <w:autoSpaceDN w:val="0"/>
        <w:adjustRightInd w:val="0"/>
        <w:spacing w:line="360" w:lineRule="auto"/>
        <w:ind w:firstLine="600" w:firstLineChars="200"/>
        <w:jc w:val="left"/>
        <w:rPr>
          <w:rFonts w:hint="eastAsia" w:ascii="仿宋" w:hAnsi="仿宋" w:eastAsia="仿宋" w:cs="仿宋_GB2312"/>
          <w:kern w:val="0"/>
          <w:sz w:val="30"/>
          <w:szCs w:val="30"/>
        </w:rPr>
      </w:pPr>
      <w:r>
        <w:rPr>
          <w:rFonts w:hint="eastAsia" w:ascii="仿宋" w:hAnsi="仿宋" w:eastAsia="仿宋" w:cs="仿宋_GB2312"/>
          <w:kern w:val="0"/>
          <w:sz w:val="30"/>
          <w:szCs w:val="30"/>
        </w:rPr>
        <w:t>（一）绩效管理工作开展情况。</w:t>
      </w:r>
    </w:p>
    <w:p w14:paraId="0922D64F">
      <w:pPr>
        <w:autoSpaceDE w:val="0"/>
        <w:autoSpaceDN w:val="0"/>
        <w:adjustRightInd w:val="0"/>
        <w:spacing w:line="360" w:lineRule="auto"/>
        <w:ind w:firstLine="600" w:firstLineChars="200"/>
        <w:jc w:val="left"/>
        <w:rPr>
          <w:rFonts w:hint="eastAsia" w:ascii="仿宋" w:hAnsi="仿宋" w:eastAsia="仿宋" w:cs="仿宋_GB2312"/>
          <w:kern w:val="0"/>
          <w:sz w:val="30"/>
          <w:szCs w:val="30"/>
        </w:rPr>
      </w:pPr>
      <w:r>
        <w:rPr>
          <w:rFonts w:hint="eastAsia" w:ascii="仿宋" w:hAnsi="仿宋" w:eastAsia="仿宋" w:cs="仿宋_GB2312"/>
          <w:kern w:val="0"/>
          <w:sz w:val="30"/>
          <w:szCs w:val="30"/>
        </w:rPr>
        <w:t>根据预算绩效管理要求，我</w:t>
      </w:r>
      <w:r>
        <w:rPr>
          <w:rFonts w:hint="eastAsia" w:ascii="仿宋" w:hAnsi="仿宋" w:eastAsia="仿宋" w:cs="仿宋_GB2312"/>
          <w:kern w:val="0"/>
          <w:sz w:val="30"/>
          <w:szCs w:val="30"/>
          <w:lang w:val="en-US" w:eastAsia="zh-CN"/>
        </w:rPr>
        <w:t>单位</w:t>
      </w:r>
      <w:r>
        <w:rPr>
          <w:rFonts w:hint="eastAsia" w:ascii="仿宋" w:hAnsi="仿宋" w:eastAsia="仿宋" w:cs="仿宋_GB2312"/>
          <w:kern w:val="0"/>
          <w:sz w:val="30"/>
          <w:szCs w:val="30"/>
        </w:rPr>
        <w:t>组织对</w:t>
      </w:r>
      <w:r>
        <w:rPr>
          <w:rFonts w:ascii="仿宋" w:hAnsi="仿宋" w:eastAsia="仿宋" w:cs="仿宋_GB2312"/>
          <w:kern w:val="0"/>
          <w:sz w:val="30"/>
          <w:szCs w:val="30"/>
        </w:rPr>
        <w:t>20</w:t>
      </w:r>
      <w:r>
        <w:rPr>
          <w:rFonts w:hint="eastAsia" w:ascii="仿宋" w:hAnsi="仿宋" w:eastAsia="仿宋" w:cs="仿宋_GB2312"/>
          <w:kern w:val="0"/>
          <w:sz w:val="30"/>
          <w:szCs w:val="30"/>
        </w:rPr>
        <w:t>20年度一般公共预算项目支出</w:t>
      </w:r>
      <w:r>
        <w:rPr>
          <w:rFonts w:hint="eastAsia" w:ascii="仿宋" w:hAnsi="仿宋" w:eastAsia="仿宋" w:cs="仿宋_GB2312"/>
          <w:kern w:val="0"/>
          <w:sz w:val="30"/>
          <w:szCs w:val="30"/>
          <w:lang w:val="en-US" w:eastAsia="zh-CN"/>
        </w:rPr>
        <w:t>所有二级项目0个</w:t>
      </w:r>
      <w:r>
        <w:rPr>
          <w:rFonts w:hint="eastAsia" w:ascii="仿宋" w:hAnsi="仿宋" w:eastAsia="仿宋" w:cs="仿宋_GB2312"/>
          <w:kern w:val="0"/>
          <w:sz w:val="30"/>
          <w:szCs w:val="30"/>
        </w:rPr>
        <w:t>全面开展绩效自评，共涉及资金</w:t>
      </w:r>
      <w:r>
        <w:rPr>
          <w:rFonts w:hint="eastAsia" w:ascii="仿宋" w:hAnsi="仿宋" w:eastAsia="仿宋" w:cs="仿宋_GB2312"/>
          <w:kern w:val="0"/>
          <w:sz w:val="30"/>
          <w:szCs w:val="30"/>
          <w:lang w:val="en-US" w:eastAsia="zh-CN"/>
        </w:rPr>
        <w:t>0</w:t>
      </w:r>
      <w:r>
        <w:rPr>
          <w:rFonts w:hint="eastAsia" w:ascii="仿宋" w:hAnsi="仿宋" w:eastAsia="仿宋" w:cs="仿宋_GB2312"/>
          <w:kern w:val="0"/>
          <w:sz w:val="30"/>
          <w:szCs w:val="30"/>
        </w:rPr>
        <w:t>万元，占一般公共预算项目支出总额的</w:t>
      </w:r>
      <w:r>
        <w:rPr>
          <w:rFonts w:hint="eastAsia" w:ascii="仿宋" w:hAnsi="仿宋" w:eastAsia="仿宋" w:cs="仿宋_GB2312"/>
          <w:kern w:val="0"/>
          <w:sz w:val="30"/>
          <w:szCs w:val="30"/>
          <w:lang w:val="en-US" w:eastAsia="zh-CN"/>
        </w:rPr>
        <w:t>100</w:t>
      </w:r>
      <w:r>
        <w:rPr>
          <w:rFonts w:hint="eastAsia" w:ascii="仿宋" w:hAnsi="仿宋" w:eastAsia="仿宋" w:cs="仿宋_GB2312"/>
          <w:kern w:val="0"/>
          <w:sz w:val="30"/>
          <w:szCs w:val="30"/>
        </w:rPr>
        <w:t xml:space="preserve">%。  </w:t>
      </w:r>
    </w:p>
    <w:p w14:paraId="50053375">
      <w:pPr>
        <w:autoSpaceDE w:val="0"/>
        <w:autoSpaceDN w:val="0"/>
        <w:adjustRightInd w:val="0"/>
        <w:spacing w:line="360" w:lineRule="auto"/>
        <w:ind w:firstLine="600" w:firstLineChars="200"/>
        <w:jc w:val="left"/>
        <w:rPr>
          <w:rFonts w:hint="default" w:ascii="仿宋" w:hAnsi="仿宋" w:eastAsia="仿宋" w:cs="仿宋_GB2312"/>
          <w:kern w:val="0"/>
          <w:sz w:val="30"/>
          <w:szCs w:val="30"/>
          <w:lang w:val="en-US" w:eastAsia="zh-CN"/>
        </w:rPr>
      </w:pPr>
      <w:r>
        <w:rPr>
          <w:rFonts w:hint="eastAsia" w:ascii="仿宋" w:hAnsi="仿宋" w:eastAsia="仿宋" w:cs="仿宋_GB2312"/>
          <w:kern w:val="0"/>
          <w:sz w:val="30"/>
          <w:szCs w:val="30"/>
        </w:rPr>
        <w:t>组织对</w:t>
      </w:r>
      <w:r>
        <w:rPr>
          <w:rFonts w:hint="eastAsia" w:ascii="仿宋" w:hAnsi="仿宋" w:eastAsia="仿宋" w:cs="仿宋_GB2312"/>
          <w:kern w:val="0"/>
          <w:sz w:val="30"/>
          <w:szCs w:val="30"/>
          <w:lang w:val="en-US" w:eastAsia="zh-CN"/>
        </w:rPr>
        <w:t>我单位</w:t>
      </w:r>
      <w:r>
        <w:rPr>
          <w:rFonts w:hint="eastAsia" w:ascii="仿宋" w:hAnsi="仿宋" w:eastAsia="仿宋" w:cs="仿宋_GB2312"/>
          <w:kern w:val="0"/>
          <w:sz w:val="30"/>
          <w:szCs w:val="30"/>
        </w:rPr>
        <w:t>开展</w:t>
      </w:r>
      <w:r>
        <w:rPr>
          <w:rFonts w:hint="eastAsia" w:ascii="仿宋" w:hAnsi="仿宋" w:eastAsia="仿宋" w:cs="仿宋_GB2312"/>
          <w:kern w:val="0"/>
          <w:sz w:val="30"/>
          <w:szCs w:val="30"/>
          <w:lang w:val="en-US" w:eastAsia="zh-CN"/>
        </w:rPr>
        <w:t>整体支出绩效评价</w:t>
      </w:r>
      <w:r>
        <w:rPr>
          <w:rFonts w:hint="eastAsia" w:ascii="仿宋" w:hAnsi="仿宋" w:eastAsia="仿宋" w:cs="仿宋_GB2312"/>
          <w:kern w:val="0"/>
          <w:sz w:val="30"/>
          <w:szCs w:val="30"/>
        </w:rPr>
        <w:t>，涉及一般公共预算支出</w:t>
      </w:r>
      <w:r>
        <w:rPr>
          <w:rFonts w:hint="eastAsia" w:ascii="仿宋" w:hAnsi="仿宋" w:eastAsia="仿宋" w:cs="仿宋_GB2312"/>
          <w:kern w:val="0"/>
          <w:sz w:val="30"/>
          <w:szCs w:val="30"/>
          <w:lang w:val="en-US" w:eastAsia="zh-CN"/>
        </w:rPr>
        <w:t>40.65</w:t>
      </w:r>
      <w:r>
        <w:rPr>
          <w:rFonts w:hint="eastAsia" w:ascii="仿宋" w:hAnsi="仿宋" w:eastAsia="仿宋" w:cs="仿宋_GB2312"/>
          <w:kern w:val="0"/>
          <w:sz w:val="30"/>
          <w:szCs w:val="30"/>
        </w:rPr>
        <w:t>万元</w:t>
      </w:r>
      <w:r>
        <w:rPr>
          <w:rFonts w:hint="eastAsia" w:ascii="仿宋" w:hAnsi="仿宋" w:eastAsia="仿宋" w:cs="仿宋_GB2312"/>
          <w:kern w:val="0"/>
          <w:sz w:val="30"/>
          <w:szCs w:val="30"/>
          <w:lang w:eastAsia="zh-CN"/>
        </w:rPr>
        <w:t>，</w:t>
      </w:r>
      <w:r>
        <w:rPr>
          <w:rFonts w:hint="eastAsia" w:ascii="仿宋" w:hAnsi="仿宋" w:eastAsia="仿宋" w:cs="仿宋_GB2312"/>
          <w:kern w:val="0"/>
          <w:sz w:val="30"/>
          <w:szCs w:val="30"/>
          <w:lang w:val="en-US" w:eastAsia="zh-CN"/>
        </w:rPr>
        <w:t>政府性基金预算支出0万元</w:t>
      </w:r>
      <w:r>
        <w:rPr>
          <w:rFonts w:hint="eastAsia" w:ascii="仿宋" w:hAnsi="仿宋" w:eastAsia="仿宋" w:cs="仿宋_GB2312"/>
          <w:kern w:val="0"/>
          <w:sz w:val="30"/>
          <w:szCs w:val="30"/>
        </w:rPr>
        <w:t>。从评价情况来看，</w:t>
      </w:r>
      <w:r>
        <w:rPr>
          <w:rFonts w:hint="eastAsia" w:ascii="仿宋" w:hAnsi="仿宋" w:eastAsia="仿宋" w:cs="仿宋_GB2312"/>
          <w:kern w:val="0"/>
          <w:sz w:val="30"/>
          <w:szCs w:val="30"/>
          <w:lang w:val="en-US" w:eastAsia="zh-CN"/>
        </w:rPr>
        <w:t>我单位2020年单位整体支出财政拨款收入资金管理规范，政策执行有力，有效发挥了财政资金的使用效率，基本保障了我单位范围内相关工作的有序开展。</w:t>
      </w:r>
    </w:p>
    <w:p w14:paraId="018D7ADF">
      <w:pPr>
        <w:autoSpaceDE w:val="0"/>
        <w:autoSpaceDN w:val="0"/>
        <w:adjustRightInd w:val="0"/>
        <w:spacing w:line="360" w:lineRule="auto"/>
        <w:ind w:firstLine="585"/>
        <w:jc w:val="left"/>
        <w:rPr>
          <w:rFonts w:hint="default" w:ascii="仿宋" w:hAnsi="仿宋" w:eastAsia="仿宋" w:cs="仿宋_GB2312"/>
          <w:kern w:val="0"/>
          <w:sz w:val="30"/>
          <w:szCs w:val="30"/>
          <w:lang w:val="en-US" w:eastAsia="zh-CN"/>
        </w:rPr>
      </w:pPr>
      <w:r>
        <w:rPr>
          <w:rFonts w:hint="eastAsia" w:ascii="仿宋" w:hAnsi="仿宋" w:eastAsia="仿宋" w:cs="仿宋_GB2312"/>
          <w:kern w:val="0"/>
          <w:sz w:val="30"/>
          <w:szCs w:val="30"/>
        </w:rPr>
        <w:t>（二）部门决算中项目绩效自评结果。</w:t>
      </w:r>
      <w:r>
        <w:rPr>
          <w:rFonts w:hint="eastAsia" w:ascii="仿宋" w:hAnsi="仿宋" w:eastAsia="仿宋" w:cs="仿宋_GB2312"/>
          <w:kern w:val="0"/>
          <w:sz w:val="30"/>
          <w:szCs w:val="30"/>
          <w:lang w:eastAsia="zh-CN"/>
        </w:rPr>
        <w:t>（</w:t>
      </w:r>
      <w:r>
        <w:rPr>
          <w:rFonts w:hint="eastAsia" w:ascii="仿宋" w:hAnsi="仿宋" w:eastAsia="仿宋" w:cs="仿宋_GB2312"/>
          <w:kern w:val="0"/>
          <w:sz w:val="30"/>
          <w:szCs w:val="30"/>
          <w:lang w:val="en-US" w:eastAsia="zh-CN"/>
        </w:rPr>
        <w:t>应当将2020年度市级部门决算项目绩效自评综述和《项目支出绩效自评表》进行公开。）</w:t>
      </w:r>
    </w:p>
    <w:p w14:paraId="74FC0A78">
      <w:pPr>
        <w:autoSpaceDE w:val="0"/>
        <w:autoSpaceDN w:val="0"/>
        <w:adjustRightInd w:val="0"/>
        <w:spacing w:line="360" w:lineRule="auto"/>
        <w:ind w:firstLine="600"/>
        <w:jc w:val="left"/>
        <w:rPr>
          <w:rFonts w:hint="default"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因我单位除人员经费和日常公用经费外，无项目支出，故未开展项目绩效自评。</w:t>
      </w:r>
    </w:p>
    <w:p w14:paraId="557EBDD9">
      <w:pPr>
        <w:autoSpaceDE w:val="0"/>
        <w:autoSpaceDN w:val="0"/>
        <w:adjustRightInd w:val="0"/>
        <w:spacing w:line="360" w:lineRule="auto"/>
        <w:ind w:firstLine="600"/>
        <w:jc w:val="left"/>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lang w:eastAsia="zh-CN"/>
        </w:rPr>
        <w:t>（</w:t>
      </w:r>
      <w:r>
        <w:rPr>
          <w:rFonts w:hint="eastAsia" w:ascii="仿宋" w:hAnsi="仿宋" w:eastAsia="仿宋" w:cs="仿宋_GB2312"/>
          <w:kern w:val="0"/>
          <w:sz w:val="30"/>
          <w:szCs w:val="30"/>
          <w:lang w:val="en-US" w:eastAsia="zh-CN"/>
        </w:rPr>
        <w:t>三）部门评价项目绩效评价结果。</w:t>
      </w:r>
    </w:p>
    <w:p w14:paraId="571E58EB">
      <w:pPr>
        <w:autoSpaceDE w:val="0"/>
        <w:autoSpaceDN w:val="0"/>
        <w:adjustRightInd w:val="0"/>
        <w:spacing w:line="360" w:lineRule="auto"/>
        <w:ind w:firstLine="600"/>
        <w:jc w:val="left"/>
        <w:rPr>
          <w:rFonts w:hint="eastAsia" w:ascii="仿宋" w:hAnsi="仿宋" w:eastAsia="仿宋" w:cs="仿宋"/>
          <w:sz w:val="30"/>
          <w:szCs w:val="30"/>
          <w:lang w:val="en-US" w:eastAsia="zh-CN"/>
        </w:rPr>
      </w:pPr>
      <w:r>
        <w:rPr>
          <w:rFonts w:hint="eastAsia" w:ascii="仿宋" w:hAnsi="仿宋" w:eastAsia="仿宋" w:cs="仿宋_GB2312"/>
          <w:kern w:val="0"/>
          <w:sz w:val="30"/>
          <w:szCs w:val="30"/>
          <w:lang w:val="en-US" w:eastAsia="zh-CN"/>
        </w:rPr>
        <w:t>因我单位除人员经费和日常公用经费外，无项目支出，故未开展项目绩效自评，无项目绩效评价结果。</w:t>
      </w:r>
    </w:p>
    <w:p w14:paraId="7FBEF984">
      <w:pPr>
        <w:widowControl/>
        <w:spacing w:line="600" w:lineRule="exact"/>
        <w:ind w:firstLine="640"/>
        <w:jc w:val="center"/>
        <w:rPr>
          <w:rFonts w:hint="eastAsia" w:ascii="宋体" w:hAnsi="宋体"/>
          <w:b/>
          <w:sz w:val="32"/>
          <w:szCs w:val="32"/>
        </w:rPr>
      </w:pPr>
      <w:r>
        <w:rPr>
          <w:rFonts w:hint="eastAsia" w:ascii="宋体" w:hAnsi="宋体"/>
          <w:b/>
          <w:sz w:val="32"/>
          <w:szCs w:val="32"/>
        </w:rPr>
        <w:t>第四部分  名词解释</w:t>
      </w:r>
    </w:p>
    <w:p w14:paraId="2432BB63">
      <w:pPr>
        <w:pStyle w:val="6"/>
        <w:spacing w:line="600" w:lineRule="atLeast"/>
        <w:ind w:firstLine="600"/>
        <w:rPr>
          <w:rFonts w:hint="eastAsia" w:ascii="仿宋" w:hAnsi="仿宋" w:eastAsia="仿宋"/>
          <w:sz w:val="30"/>
          <w:szCs w:val="30"/>
        </w:rPr>
      </w:pPr>
    </w:p>
    <w:p w14:paraId="058DFD59">
      <w:pPr>
        <w:widowControl/>
        <w:spacing w:line="580" w:lineRule="exact"/>
        <w:ind w:firstLine="602" w:firstLineChars="200"/>
        <w:jc w:val="left"/>
        <w:rPr>
          <w:rFonts w:hint="eastAsia" w:ascii="仿宋" w:hAnsi="仿宋" w:eastAsia="仿宋"/>
          <w:b/>
          <w:bCs/>
          <w:kern w:val="0"/>
          <w:sz w:val="30"/>
          <w:szCs w:val="30"/>
        </w:rPr>
      </w:pPr>
      <w:r>
        <w:rPr>
          <w:rFonts w:hint="eastAsia" w:ascii="仿宋" w:hAnsi="仿宋" w:eastAsia="仿宋"/>
          <w:b/>
          <w:bCs/>
          <w:kern w:val="0"/>
          <w:sz w:val="30"/>
          <w:szCs w:val="30"/>
        </w:rPr>
        <w:t>一、收入科目</w:t>
      </w:r>
    </w:p>
    <w:p w14:paraId="2AEC7C5A">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（一）财政拨款：指市级财政当年拨付的资金。</w:t>
      </w:r>
    </w:p>
    <w:p w14:paraId="4E56A726">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atLeast"/>
        <w:ind w:left="0" w:right="0" w:firstLine="600" w:firstLineChars="200"/>
        <w:jc w:val="left"/>
        <w:textAlignment w:val="auto"/>
        <w:rPr>
          <w:rFonts w:hint="default" w:eastAsia="仿宋"/>
          <w:lang w:val="en-US" w:eastAsia="zh-CN"/>
        </w:rPr>
      </w:pPr>
      <w:r>
        <w:rPr>
          <w:rFonts w:hint="eastAsia" w:ascii="仿宋" w:hAnsi="仿宋" w:eastAsia="仿宋"/>
          <w:kern w:val="0"/>
          <w:sz w:val="30"/>
          <w:szCs w:val="30"/>
          <w:lang w:val="en-US" w:eastAsia="zh-CN"/>
        </w:rPr>
        <w:t>（二）</w:t>
      </w:r>
      <w:r>
        <w:rPr>
          <w:rFonts w:hint="eastAsia" w:ascii="仿宋" w:hAnsi="仿宋" w:eastAsia="仿宋" w:cs="仿宋"/>
          <w:kern w:val="0"/>
          <w:sz w:val="30"/>
          <w:szCs w:val="30"/>
          <w:lang w:val="en-US" w:eastAsia="zh-CN" w:bidi="ar"/>
        </w:rPr>
        <w:t>其他收入：指除财政拨款、事业收入、事业单位经营收入等以外的各项收入。</w:t>
      </w:r>
    </w:p>
    <w:p w14:paraId="5FD70819">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三</w:t>
      </w:r>
      <w:r>
        <w:rPr>
          <w:rFonts w:hint="eastAsia" w:ascii="仿宋" w:hAnsi="仿宋" w:eastAsia="仿宋"/>
          <w:kern w:val="0"/>
          <w:sz w:val="30"/>
          <w:szCs w:val="30"/>
        </w:rPr>
        <w:t>）上年结转和结余：填列</w:t>
      </w:r>
      <w:r>
        <w:rPr>
          <w:rFonts w:hint="eastAsia" w:ascii="仿宋" w:hAnsi="仿宋" w:eastAsia="仿宋"/>
          <w:kern w:val="0"/>
          <w:sz w:val="30"/>
          <w:szCs w:val="30"/>
          <w:lang w:eastAsia="zh-CN"/>
        </w:rPr>
        <w:t>2020</w:t>
      </w:r>
      <w:r>
        <w:rPr>
          <w:rFonts w:hint="eastAsia" w:ascii="仿宋" w:hAnsi="仿宋" w:eastAsia="仿宋"/>
          <w:kern w:val="0"/>
          <w:sz w:val="30"/>
          <w:szCs w:val="30"/>
        </w:rPr>
        <w:t>年全部结转和结余的资金数，包括当年结转结余资金和历年滚存结转结余资金。</w:t>
      </w:r>
    </w:p>
    <w:p w14:paraId="547A1F41">
      <w:pPr>
        <w:widowControl/>
        <w:spacing w:line="580" w:lineRule="exact"/>
        <w:ind w:firstLine="602" w:firstLineChars="200"/>
        <w:jc w:val="left"/>
        <w:rPr>
          <w:rFonts w:hint="eastAsia" w:ascii="仿宋" w:hAnsi="仿宋" w:eastAsia="仿宋"/>
          <w:b/>
          <w:bCs/>
          <w:kern w:val="0"/>
          <w:sz w:val="30"/>
          <w:szCs w:val="30"/>
        </w:rPr>
      </w:pPr>
      <w:r>
        <w:rPr>
          <w:rFonts w:hint="eastAsia" w:ascii="仿宋" w:hAnsi="仿宋" w:eastAsia="仿宋"/>
          <w:b/>
          <w:bCs/>
          <w:kern w:val="0"/>
          <w:sz w:val="30"/>
          <w:szCs w:val="30"/>
        </w:rPr>
        <w:t>二、支出科目</w:t>
      </w:r>
    </w:p>
    <w:p w14:paraId="4FE6C324">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（一）基本支出：反映为保障机构正常运转、完成日常 工作任务而发生的人员支出和公用支出。 </w:t>
      </w:r>
    </w:p>
    <w:p w14:paraId="6163CA15">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（二）项目支出：反映在基本支出之外为完成特定行政任务和事业发展目标所发生的支出。</w:t>
      </w:r>
    </w:p>
    <w:p w14:paraId="56D0776E">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三</w:t>
      </w:r>
      <w:r>
        <w:rPr>
          <w:rFonts w:hint="eastAsia" w:ascii="仿宋" w:hAnsi="仿宋" w:eastAsia="仿宋" w:cs="仿宋"/>
          <w:sz w:val="30"/>
          <w:szCs w:val="30"/>
        </w:rPr>
        <w:t xml:space="preserve">）“三公”经费：反映纳入财政预决算管理的“三 公”经费，包括因公出国（境）费、公务用车购置及运行费、公务接待费。其中，因公出国（境）费反映单位公务出国（境）的国际旅费、国外城市间交通费、住宿费、伙食费、培训费、公杂费等支出；公务用车购置及运行费反映单位公务用车车 辆购置支出（含车辆购置税）及租用费、燃料费、维修费、过路过桥费、保险费、安全奖励费用等支出；公务接待费反 映单位按规定开支的各类公务接待（含外宾接待）支出。 </w:t>
      </w:r>
    </w:p>
    <w:p w14:paraId="778855B4">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四</w:t>
      </w:r>
      <w:r>
        <w:rPr>
          <w:rFonts w:hint="eastAsia" w:ascii="仿宋" w:hAnsi="仿宋" w:eastAsia="仿宋" w:cs="仿宋"/>
          <w:sz w:val="30"/>
          <w:szCs w:val="30"/>
        </w:rPr>
        <w:t>）机关运行经费：为保障行政单位（包括参照公务员法管理的事业单位）运行，用于购买货物和服务的各项资金。包括办公费、印刷费、水电费、邮电费、物业管理费、差旅费、会议费、福利费、维修（护）费、培训费、专用材料费、办公设备及办公家俱购置费、劳务费、因公出国（境）费、公务用车购置及运行费、公务接待费、其他交通费以及其他费用。</w:t>
      </w:r>
    </w:p>
    <w:p w14:paraId="3623D6BA">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五</w:t>
      </w:r>
      <w:r>
        <w:rPr>
          <w:rFonts w:hint="eastAsia" w:ascii="仿宋" w:hAnsi="仿宋" w:eastAsia="仿宋"/>
          <w:kern w:val="0"/>
          <w:sz w:val="30"/>
          <w:szCs w:val="30"/>
        </w:rPr>
        <w:t>）社会保障和就业支出（类）民政管理事务（款）其他民政管理事务支出（项）：反应民政部门接待来访、法制建设、政策宣传方面的支出以及开展优抚安置、救灾减灾、社会救助、社会福利、社会事务、信息化建设等方面的支出。</w:t>
      </w:r>
    </w:p>
    <w:p w14:paraId="0554D5E7">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六</w:t>
      </w:r>
      <w:r>
        <w:rPr>
          <w:rFonts w:hint="eastAsia" w:ascii="仿宋" w:hAnsi="仿宋" w:eastAsia="仿宋"/>
          <w:kern w:val="0"/>
          <w:sz w:val="30"/>
          <w:szCs w:val="30"/>
        </w:rPr>
        <w:t>）社会保障和就业支出（类）行政事业单位养老支出（款）行政单位离退休（项）：反映行政单位（包括实行公务员管理的事业单位）开支的离退休经费。</w:t>
      </w:r>
    </w:p>
    <w:p w14:paraId="53A889A7">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七</w:t>
      </w:r>
      <w:r>
        <w:rPr>
          <w:rFonts w:hint="eastAsia" w:ascii="仿宋" w:hAnsi="仿宋" w:eastAsia="仿宋"/>
          <w:kern w:val="0"/>
          <w:sz w:val="30"/>
          <w:szCs w:val="30"/>
        </w:rPr>
        <w:t>）社会保障和就业支出（类）行政事业单位养老支出（款）事业单位离退休（项）：反映事业单位开支的离退休经费。</w:t>
      </w:r>
    </w:p>
    <w:p w14:paraId="18DD57CB">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八</w:t>
      </w:r>
      <w:r>
        <w:rPr>
          <w:rFonts w:hint="eastAsia" w:ascii="仿宋" w:hAnsi="仿宋" w:eastAsia="仿宋"/>
          <w:kern w:val="0"/>
          <w:sz w:val="30"/>
          <w:szCs w:val="30"/>
        </w:rPr>
        <w:t>）社会保障和就业支出（类）行政事业单位养老支出（款）机关事业单位基本养老保险缴费支出（项）：反映机关事业单位实施养老保险制度由单位缴纳的基本养老保险费支出。</w:t>
      </w:r>
    </w:p>
    <w:p w14:paraId="432EB3E2">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九</w:t>
      </w:r>
      <w:r>
        <w:rPr>
          <w:rFonts w:hint="eastAsia" w:ascii="仿宋" w:hAnsi="仿宋" w:eastAsia="仿宋"/>
          <w:kern w:val="0"/>
          <w:sz w:val="30"/>
          <w:szCs w:val="30"/>
        </w:rPr>
        <w:t>）社会保障和就业支出（类）抚恤（款）其他优抚支出（项）：反映春节及八一走访慰问项目支出。</w:t>
      </w:r>
    </w:p>
    <w:p w14:paraId="6DF4BB65">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w:t>
      </w:r>
      <w:r>
        <w:rPr>
          <w:rFonts w:hint="eastAsia" w:ascii="仿宋" w:hAnsi="仿宋" w:eastAsia="仿宋"/>
          <w:kern w:val="0"/>
          <w:sz w:val="30"/>
          <w:szCs w:val="30"/>
        </w:rPr>
        <w:t>）社会保障和就业支出（类）退役安置（款） 退役士兵安置（项）：对符合条件的退役士兵、转业士官的安置支出。</w:t>
      </w:r>
    </w:p>
    <w:p w14:paraId="60234C65">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十一</w:t>
      </w:r>
      <w:r>
        <w:rPr>
          <w:rFonts w:hint="eastAsia" w:ascii="仿宋" w:hAnsi="仿宋" w:eastAsia="仿宋"/>
          <w:kern w:val="0"/>
          <w:sz w:val="30"/>
          <w:szCs w:val="30"/>
        </w:rPr>
        <w:t>）社会保障和就业支出（类）退役安置（款） 军队移交政府离退休干部管理机构（项）：反应民政部门管理的军休所的人员经费、公用经费以及管理机构用法建设经费等支出。</w:t>
      </w:r>
    </w:p>
    <w:p w14:paraId="573F7811">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十二</w:t>
      </w:r>
      <w:r>
        <w:rPr>
          <w:rFonts w:hint="eastAsia" w:ascii="仿宋" w:hAnsi="仿宋" w:eastAsia="仿宋"/>
          <w:kern w:val="0"/>
          <w:sz w:val="30"/>
          <w:szCs w:val="30"/>
        </w:rPr>
        <w:t>）社会保障和就业支出（类）退役安置（款） 军队转业干部安置（项）：反映军转干部安置、人员经费、自主择业退役金等方面的支出。</w:t>
      </w:r>
    </w:p>
    <w:p w14:paraId="14D43438">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十三</w:t>
      </w:r>
      <w:r>
        <w:rPr>
          <w:rFonts w:hint="eastAsia" w:ascii="仿宋" w:hAnsi="仿宋" w:eastAsia="仿宋"/>
          <w:kern w:val="0"/>
          <w:sz w:val="30"/>
          <w:szCs w:val="30"/>
        </w:rPr>
        <w:t>）社会保障和就业支出（类）退役安置（款） 其他退役安置支出（项）：反映上述项目以外的用于退役安置方面的支出。</w:t>
      </w:r>
    </w:p>
    <w:p w14:paraId="554B72B0">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十四</w:t>
      </w:r>
      <w:r>
        <w:rPr>
          <w:rFonts w:hint="eastAsia" w:ascii="仿宋" w:hAnsi="仿宋" w:eastAsia="仿宋"/>
          <w:kern w:val="0"/>
          <w:sz w:val="30"/>
          <w:szCs w:val="30"/>
        </w:rPr>
        <w:t>）社会保障和就业支出（类）退役军人管理事务（款） 行政运行（项）：反映行政单位的基本支出。</w:t>
      </w:r>
    </w:p>
    <w:p w14:paraId="4559B269">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五</w:t>
      </w:r>
      <w:r>
        <w:rPr>
          <w:rFonts w:hint="eastAsia" w:ascii="仿宋" w:hAnsi="仿宋" w:eastAsia="仿宋"/>
          <w:kern w:val="0"/>
          <w:sz w:val="30"/>
          <w:szCs w:val="30"/>
        </w:rPr>
        <w:t>）社会保障和就业支出（类）退役军人管理事务（款） 拥军优属（项）：反映拥军优属活动的支出。</w:t>
      </w:r>
    </w:p>
    <w:p w14:paraId="5CBD1996">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六</w:t>
      </w:r>
      <w:r>
        <w:rPr>
          <w:rFonts w:hint="eastAsia" w:ascii="仿宋" w:hAnsi="仿宋" w:eastAsia="仿宋"/>
          <w:kern w:val="0"/>
          <w:sz w:val="30"/>
          <w:szCs w:val="30"/>
        </w:rPr>
        <w:t>）社会保障和就业支出（类）退役军人管理事务（款） 部队供应（项）：反映军供站等用于保障军队运输和饮食供应的支出。</w:t>
      </w:r>
    </w:p>
    <w:p w14:paraId="0454CEFD">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七</w:t>
      </w:r>
      <w:r>
        <w:rPr>
          <w:rFonts w:hint="eastAsia" w:ascii="仿宋" w:hAnsi="仿宋" w:eastAsia="仿宋"/>
          <w:kern w:val="0"/>
          <w:sz w:val="30"/>
          <w:szCs w:val="30"/>
        </w:rPr>
        <w:t>）社会保障和就业支出（类）退役军人管理事务（款） 其他退役军人事务管理支出（项）：反映除上述项目以外的其他用于退役军人事务管理方面的支出。</w:t>
      </w:r>
    </w:p>
    <w:p w14:paraId="0E436D5B">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八</w:t>
      </w:r>
      <w:r>
        <w:rPr>
          <w:rFonts w:hint="eastAsia" w:ascii="仿宋" w:hAnsi="仿宋" w:eastAsia="仿宋"/>
          <w:kern w:val="0"/>
          <w:sz w:val="30"/>
          <w:szCs w:val="30"/>
        </w:rPr>
        <w:t>）社会保障和就业支出（类）其他社会保障和就业支出（款）其他社会保障和就业支出（项）：反映其他用于其他社会保障和就业支出方面的支出。</w:t>
      </w:r>
    </w:p>
    <w:p w14:paraId="4F5370BB">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九</w:t>
      </w:r>
      <w:r>
        <w:rPr>
          <w:rFonts w:hint="eastAsia" w:ascii="仿宋" w:hAnsi="仿宋" w:eastAsia="仿宋"/>
          <w:kern w:val="0"/>
          <w:sz w:val="30"/>
          <w:szCs w:val="30"/>
        </w:rPr>
        <w:t>）卫生健康支出（类）行政事业单位医疗（款）行政单位医疗（项）：反映财政部门安排的行政单位（包括实行公务员管理的事业单位）基本医疗保险缴费经费。</w:t>
      </w:r>
    </w:p>
    <w:p w14:paraId="39D610EE">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二十</w:t>
      </w:r>
      <w:r>
        <w:rPr>
          <w:rFonts w:hint="eastAsia" w:ascii="仿宋" w:hAnsi="仿宋" w:eastAsia="仿宋"/>
          <w:kern w:val="0"/>
          <w:sz w:val="30"/>
          <w:szCs w:val="30"/>
        </w:rPr>
        <w:t>）卫生健康支出（类）行政事业单位医疗（款）事业单位医疗（项）：反映财政部门安排的事业单位基本医疗保险缴费经费。</w:t>
      </w:r>
    </w:p>
    <w:p w14:paraId="0DE824D7">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二十一</w:t>
      </w:r>
      <w:r>
        <w:rPr>
          <w:rFonts w:hint="eastAsia" w:ascii="仿宋" w:hAnsi="仿宋" w:eastAsia="仿宋"/>
          <w:kern w:val="0"/>
          <w:sz w:val="30"/>
          <w:szCs w:val="30"/>
        </w:rPr>
        <w:t>）卫生健康支出（类）行政事业单位医疗（款）公务员医疗补助（项）：反映财政部门安排的公务员医疗补助经费。</w:t>
      </w:r>
    </w:p>
    <w:p w14:paraId="234847AF">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二十二</w:t>
      </w:r>
      <w:r>
        <w:rPr>
          <w:rFonts w:hint="eastAsia" w:ascii="仿宋" w:hAnsi="仿宋" w:eastAsia="仿宋"/>
          <w:kern w:val="0"/>
          <w:sz w:val="30"/>
          <w:szCs w:val="30"/>
        </w:rPr>
        <w:t>）卫生健康支出（类）行政事业单位医疗（款）其他行政事业单位医疗支出（项）：反映除上述项目以外的其他用于行政事业单位医疗方面的支出。</w:t>
      </w:r>
    </w:p>
    <w:p w14:paraId="0C2CF7D6">
      <w:pPr>
        <w:ind w:firstLine="600" w:firstLineChars="200"/>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二十三</w:t>
      </w:r>
      <w:r>
        <w:rPr>
          <w:rFonts w:hint="eastAsia" w:ascii="仿宋" w:hAnsi="仿宋" w:eastAsia="仿宋"/>
          <w:kern w:val="0"/>
          <w:sz w:val="30"/>
          <w:szCs w:val="30"/>
        </w:rPr>
        <w:t xml:space="preserve">）住房保障支出（类） 住房改革支出（款）住房公积金（项）：住房公积金的支出。 </w:t>
      </w:r>
    </w:p>
    <w:p w14:paraId="1ABDBDCD">
      <w:pPr>
        <w:pStyle w:val="2"/>
        <w:rPr>
          <w:rFonts w:hint="eastAsia" w:ascii="仿宋" w:hAnsi="仿宋" w:eastAsia="仿宋"/>
          <w:kern w:val="0"/>
          <w:sz w:val="30"/>
          <w:szCs w:val="30"/>
        </w:rPr>
      </w:pPr>
    </w:p>
    <w:p w14:paraId="47EAA15F">
      <w:pPr>
        <w:pStyle w:val="2"/>
        <w:rPr>
          <w:rFonts w:hint="eastAsia" w:ascii="仿宋" w:hAnsi="仿宋" w:eastAsia="仿宋"/>
          <w:kern w:val="0"/>
          <w:sz w:val="30"/>
          <w:szCs w:val="30"/>
        </w:rPr>
      </w:pPr>
    </w:p>
    <w:p w14:paraId="5E65BF76">
      <w:pPr>
        <w:pStyle w:val="2"/>
        <w:rPr>
          <w:rFonts w:hint="eastAsia" w:ascii="仿宋" w:hAnsi="仿宋" w:eastAsia="仿宋"/>
          <w:kern w:val="0"/>
          <w:sz w:val="30"/>
          <w:szCs w:val="30"/>
        </w:rPr>
      </w:pPr>
    </w:p>
    <w:p w14:paraId="0CBF4156">
      <w:pPr>
        <w:pStyle w:val="2"/>
        <w:rPr>
          <w:rFonts w:hint="eastAsia" w:ascii="仿宋" w:hAnsi="仿宋" w:eastAsia="仿宋"/>
          <w:kern w:val="0"/>
          <w:sz w:val="30"/>
          <w:szCs w:val="30"/>
        </w:rPr>
      </w:pPr>
    </w:p>
    <w:p w14:paraId="5FACC655">
      <w:pPr>
        <w:pStyle w:val="2"/>
        <w:jc w:val="right"/>
        <w:rPr>
          <w:rFonts w:hint="default" w:ascii="仿宋" w:hAnsi="仿宋" w:eastAsia="仿宋"/>
          <w:kern w:val="0"/>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74C65B"/>
    <w:multiLevelType w:val="singleLevel"/>
    <w:tmpl w:val="9E74C65B"/>
    <w:lvl w:ilvl="0" w:tentative="0">
      <w:start w:val="2"/>
      <w:numFmt w:val="chineseCounting"/>
      <w:suff w:val="space"/>
      <w:lvlText w:val="第%1部分"/>
      <w:lvlJc w:val="left"/>
      <w:rPr>
        <w:rFonts w:hint="eastAsia"/>
      </w:rPr>
    </w:lvl>
  </w:abstractNum>
  <w:abstractNum w:abstractNumId="1">
    <w:nsid w:val="267351F3"/>
    <w:multiLevelType w:val="singleLevel"/>
    <w:tmpl w:val="267351F3"/>
    <w:lvl w:ilvl="0" w:tentative="0">
      <w:start w:val="1"/>
      <w:numFmt w:val="chineseCounting"/>
      <w:suff w:val="nothing"/>
      <w:lvlText w:val="（%1）"/>
      <w:lvlJc w:val="left"/>
      <w:rPr>
        <w:rFonts w:hint="eastAsia"/>
      </w:rPr>
    </w:lvl>
  </w:abstractNum>
  <w:abstractNum w:abstractNumId="2">
    <w:nsid w:val="508790A7"/>
    <w:multiLevelType w:val="singleLevel"/>
    <w:tmpl w:val="508790A7"/>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1OWFjNGFmMDFjYjY3OTU5YTc5MGYxZmU2Y2M4ZTQifQ=="/>
  </w:docVars>
  <w:rsids>
    <w:rsidRoot w:val="00000000"/>
    <w:rsid w:val="0C911298"/>
    <w:rsid w:val="0E7B0089"/>
    <w:rsid w:val="0F1B0B98"/>
    <w:rsid w:val="0FDE12D6"/>
    <w:rsid w:val="1292638E"/>
    <w:rsid w:val="1871343F"/>
    <w:rsid w:val="1B0A5729"/>
    <w:rsid w:val="20F628BA"/>
    <w:rsid w:val="236B0C61"/>
    <w:rsid w:val="262C5BFB"/>
    <w:rsid w:val="2AAF6DEF"/>
    <w:rsid w:val="352A495A"/>
    <w:rsid w:val="3793334B"/>
    <w:rsid w:val="37FC07D4"/>
    <w:rsid w:val="380A3C85"/>
    <w:rsid w:val="3C160F53"/>
    <w:rsid w:val="40F811CF"/>
    <w:rsid w:val="42731B53"/>
    <w:rsid w:val="42E90224"/>
    <w:rsid w:val="48871C9E"/>
    <w:rsid w:val="49A330F3"/>
    <w:rsid w:val="4B633824"/>
    <w:rsid w:val="4F1E3AEE"/>
    <w:rsid w:val="511C3F63"/>
    <w:rsid w:val="5A67220C"/>
    <w:rsid w:val="5D2651CC"/>
    <w:rsid w:val="5DB8630B"/>
    <w:rsid w:val="5F1E5097"/>
    <w:rsid w:val="62115B72"/>
    <w:rsid w:val="63E674EC"/>
    <w:rsid w:val="6DC7185A"/>
    <w:rsid w:val="72C0195D"/>
    <w:rsid w:val="7A770057"/>
    <w:rsid w:val="7C946478"/>
    <w:rsid w:val="7D4629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纯文本1"/>
    <w:basedOn w:val="1"/>
    <w:qFormat/>
    <w:uiPriority w:val="0"/>
    <w:rPr>
      <w:rFonts w:ascii="宋体" w:hAnsi="Courier New" w:cs="Courier New"/>
      <w:szCs w:val="21"/>
    </w:rPr>
  </w:style>
  <w:style w:type="paragraph" w:styleId="3">
    <w:name w:val="Plain Text"/>
    <w:basedOn w:val="1"/>
    <w:qFormat/>
    <w:uiPriority w:val="0"/>
    <w:rPr>
      <w:rFonts w:ascii="宋体" w:hAnsi="Courier New"/>
    </w:rPr>
  </w:style>
  <w:style w:type="paragraph" w:customStyle="1" w:styleId="6">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4345</Words>
  <Characters>4556</Characters>
  <Lines>0</Lines>
  <Paragraphs>0</Paragraphs>
  <TotalTime>1</TotalTime>
  <ScaleCrop>false</ScaleCrop>
  <LinksUpToDate>false</LinksUpToDate>
  <CharactersWithSpaces>4658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2020-09-25T01:41:00Z</dcterms:created>
  <dc:creator>DELL</dc:creator>
  <cp:lastModifiedBy>zjl</cp:lastModifiedBy>
  <dcterms:modified xsi:type="dcterms:W3CDTF">2026-07-03T07:09:35Z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84700CAFCA654727A707F8D9C9E3B46C</vt:lpwstr>
  </property>
  <property fmtid="{D5CDD505-2E9C-101B-9397-08002B2CF9AE}" pid="4" name="KSOTemplateDocerSaveRecord">
    <vt:lpwstr>eyJoZGlkIjoiZDE0NGEzNGIzZjUwOGU4ZDE5MWE2OTkyZTc1ZTM0ZWUiLCJ1c2VySWQiOiI1MDI5MTkxMDkifQ==</vt:lpwstr>
  </property>
</Properties>
</file>