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sz w:val="44"/>
          <w:szCs w:val="36"/>
          <w:lang w:val="en-US" w:eastAsia="zh-CN"/>
        </w:rPr>
      </w:pPr>
    </w:p>
    <w:p>
      <w:pPr>
        <w:spacing w:line="600" w:lineRule="exact"/>
        <w:jc w:val="center"/>
        <w:rPr>
          <w:rFonts w:hint="eastAsia" w:ascii="黑体" w:hAnsi="黑体" w:eastAsia="黑体"/>
          <w:sz w:val="44"/>
          <w:szCs w:val="36"/>
          <w:lang w:val="en-US" w:eastAsia="zh-CN"/>
        </w:rPr>
      </w:pPr>
      <w:r>
        <w:rPr>
          <w:rFonts w:hint="eastAsia" w:ascii="黑体" w:hAnsi="黑体" w:eastAsia="黑体"/>
          <w:sz w:val="44"/>
          <w:szCs w:val="36"/>
          <w:lang w:val="en-US" w:eastAsia="zh-CN"/>
        </w:rPr>
        <w:t>景德镇市退役军人事务局</w:t>
      </w:r>
    </w:p>
    <w:p>
      <w:pPr>
        <w:spacing w:line="600" w:lineRule="exact"/>
        <w:jc w:val="center"/>
        <w:rPr>
          <w:rFonts w:hint="eastAsia" w:ascii="黑体" w:eastAsia="黑体"/>
          <w:sz w:val="44"/>
          <w:szCs w:val="36"/>
        </w:rPr>
      </w:pPr>
      <w:r>
        <w:rPr>
          <w:rFonts w:hint="eastAsia" w:ascii="黑体" w:eastAsia="黑体"/>
          <w:sz w:val="44"/>
          <w:szCs w:val="36"/>
          <w:lang w:val="en-US" w:eastAsia="zh-CN"/>
        </w:rPr>
        <w:t>2021</w:t>
      </w:r>
      <w:r>
        <w:rPr>
          <w:rFonts w:hint="eastAsia" w:ascii="黑体" w:eastAsia="黑体"/>
          <w:sz w:val="44"/>
          <w:szCs w:val="36"/>
        </w:rPr>
        <w:t>年度决算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第一部分 市退役军人事务局概况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w:t>
      </w:r>
      <w:r>
        <w:rPr>
          <w:rFonts w:hint="eastAsia" w:ascii="仿宋" w:hAnsi="仿宋" w:eastAsia="仿宋"/>
          <w:sz w:val="32"/>
          <w:szCs w:val="30"/>
          <w:lang w:val="en-US" w:eastAsia="zh-CN"/>
        </w:rPr>
        <w:t>单位</w:t>
      </w:r>
      <w:r>
        <w:rPr>
          <w:rFonts w:hint="eastAsia" w:ascii="仿宋" w:hAnsi="仿宋" w:eastAsia="仿宋"/>
          <w:sz w:val="32"/>
          <w:szCs w:val="30"/>
        </w:rPr>
        <w:t>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w:t>
      </w:r>
      <w:r>
        <w:rPr>
          <w:rFonts w:hint="eastAsia" w:ascii="仿宋" w:hAnsi="仿宋" w:eastAsia="仿宋"/>
          <w:sz w:val="32"/>
          <w:szCs w:val="30"/>
          <w:lang w:val="en-US" w:eastAsia="zh-CN"/>
        </w:rPr>
        <w:t>单位</w:t>
      </w:r>
      <w:r>
        <w:rPr>
          <w:rFonts w:hint="eastAsia" w:ascii="仿宋" w:hAnsi="仿宋" w:eastAsia="仿宋" w:cs="宋体"/>
          <w:kern w:val="0"/>
          <w:sz w:val="32"/>
          <w:szCs w:val="32"/>
        </w:rPr>
        <w:t>基本情况</w:t>
      </w:r>
    </w:p>
    <w:p>
      <w:pPr>
        <w:widowControl/>
        <w:spacing w:line="600" w:lineRule="exact"/>
        <w:ind w:firstLine="640"/>
        <w:jc w:val="left"/>
        <w:rPr>
          <w:rFonts w:hint="eastAsia" w:ascii="黑体" w:hAnsi="黑体" w:eastAsia="黑体"/>
          <w:b/>
          <w:bCs/>
          <w:sz w:val="32"/>
          <w:szCs w:val="32"/>
        </w:rPr>
      </w:pPr>
      <w:r>
        <w:rPr>
          <w:rFonts w:hint="eastAsia" w:ascii="黑体" w:hAnsi="黑体" w:eastAsia="黑体"/>
          <w:b/>
          <w:bCs/>
          <w:sz w:val="32"/>
          <w:szCs w:val="32"/>
        </w:rPr>
        <w:t xml:space="preserve">第二部分  </w:t>
      </w:r>
      <w:r>
        <w:rPr>
          <w:rFonts w:hint="eastAsia" w:ascii="黑体" w:hAnsi="黑体" w:eastAsia="黑体"/>
          <w:b/>
          <w:bCs/>
          <w:sz w:val="32"/>
          <w:szCs w:val="32"/>
          <w:lang w:eastAsia="zh-CN"/>
        </w:rPr>
        <w:t>2021</w:t>
      </w:r>
      <w:r>
        <w:rPr>
          <w:rFonts w:hint="eastAsia" w:ascii="黑体" w:hAnsi="黑体" w:eastAsia="黑体"/>
          <w:b/>
          <w:bCs/>
          <w:sz w:val="32"/>
          <w:szCs w:val="32"/>
        </w:rPr>
        <w:t>年度</w:t>
      </w:r>
      <w:r>
        <w:rPr>
          <w:rFonts w:hint="eastAsia" w:ascii="黑体" w:hAnsi="黑体" w:eastAsia="黑体"/>
          <w:b/>
          <w:bCs/>
          <w:sz w:val="32"/>
          <w:szCs w:val="32"/>
          <w:lang w:val="en-US" w:eastAsia="zh-CN"/>
        </w:rPr>
        <w:t>单位</w:t>
      </w:r>
      <w:r>
        <w:rPr>
          <w:rFonts w:hint="eastAsia" w:ascii="黑体" w:hAnsi="黑体" w:eastAsia="黑体"/>
          <w:b/>
          <w:bCs/>
          <w:sz w:val="32"/>
          <w:szCs w:val="32"/>
        </w:rPr>
        <w:t>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numPr>
          <w:ilvl w:val="0"/>
          <w:numId w:val="0"/>
        </w:numPr>
        <w:spacing w:line="60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b/>
          <w:bCs/>
          <w:sz w:val="32"/>
          <w:szCs w:val="32"/>
          <w:lang w:val="en-US" w:eastAsia="zh-CN"/>
        </w:rPr>
        <w:t>第三部分  2021年度单位决算情况说明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both"/>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第一部分 市退役军人事务局概况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w:t>
      </w:r>
      <w:r>
        <w:rPr>
          <w:rFonts w:hint="eastAsia" w:ascii="黑体" w:hAnsi="黑体" w:eastAsia="黑体"/>
          <w:sz w:val="30"/>
          <w:szCs w:val="30"/>
          <w:lang w:val="en-US" w:eastAsia="zh-CN"/>
        </w:rPr>
        <w:t>单位</w:t>
      </w:r>
      <w:r>
        <w:rPr>
          <w:rFonts w:hint="eastAsia" w:ascii="黑体" w:hAnsi="黑体" w:eastAsia="黑体"/>
          <w:sz w:val="30"/>
          <w:szCs w:val="30"/>
        </w:rPr>
        <w:t>主要职能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(一)拟订全市退役军人思想政治、管理保障和安置优抚等工作地方性法规规章和政策并组织实施，褒扬彰显退役军人为党、国家和人民牺牲奉献的精神风范和价值导向。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(二)负责全市军队转业干部、复员干部、离休退休干部、退役士兵和无军籍退休退职职工的移交安置工作和自主择业、就业退役军人服务管理等有关工作。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 xml:space="preserve">(三)组织指导全市退役军人教育培训工作，协调扶持退役军人和随军随调家属就业创业。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(四)会同有关部门拟定全市退役军人特殊保障政策并组织落实。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(五)组织协调落实军队移交我市符合条件的离休退休干部住房补贴和无军籍退休退职职工住房维修、房租补贴发放等服务保障工作，以及退役军人医疗保障、社会保险等待遇保障工作。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六)组织指导全市伤病残退役军人服务管理和抚恤工作，会同有关部门拟订有关退役军人医疗、疗养、养老等机构的规划政策并指导实施。承担不适宜继续服役的伤病残军人相关工作。组织指导军供服务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(七)组织指导全市拥军优属工作。负责现役军人、退役军人、军队文职人员和军属优待、抚恤等工作，落实国民党抗战老兵等有关人员优待政策。</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八)负责烈士及退役军人荣誉奖励、军人公墓管理维护、纪念活动等工作，依法承担英雄烈士保护相关工作，审核拟列入市级烈士纪念设施名录，按规定总结表彰和宣扬退役军人、退役军人工作单位和个人先进典型事迹。</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(九)指导并监督检查退役军人相关法律法规和政策措施的落实，组织开展退役军人权益维护和有关人员的帮扶援助工作。指导督促所属单位进行安全管理。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(十)在征求市委组织、机构编制等部门意见基础上，牵头提出全市计划分配军队转业干部、符合条件的退役士兵的安置计划。</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(十一)完成市委、市政府交办的其他任务。</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黑体" w:hAnsi="黑体" w:eastAsia="黑体"/>
          <w:sz w:val="30"/>
          <w:szCs w:val="30"/>
        </w:rPr>
      </w:pPr>
      <w:r>
        <w:rPr>
          <w:rFonts w:hint="eastAsia" w:ascii="仿宋" w:hAnsi="仿宋" w:eastAsia="仿宋" w:cs="仿宋"/>
          <w:b w:val="0"/>
          <w:bCs w:val="0"/>
          <w:sz w:val="30"/>
          <w:szCs w:val="30"/>
          <w:lang w:val="en-US" w:eastAsia="zh-CN"/>
        </w:rPr>
        <w:t>(十二)职能转变。市退役军人事务局应加强全市退役军人思想政治工作和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ind w:firstLine="630"/>
        <w:jc w:val="left"/>
        <w:rPr>
          <w:rFonts w:hint="eastAsia" w:ascii="黑体" w:hAnsi="黑体" w:eastAsia="黑体"/>
          <w:sz w:val="30"/>
          <w:szCs w:val="30"/>
        </w:rPr>
      </w:pPr>
      <w:r>
        <w:rPr>
          <w:rFonts w:hint="eastAsia" w:ascii="黑体" w:hAnsi="黑体" w:eastAsia="黑体"/>
          <w:sz w:val="30"/>
          <w:szCs w:val="30"/>
        </w:rPr>
        <w:t>二、</w:t>
      </w:r>
      <w:r>
        <w:rPr>
          <w:rFonts w:hint="eastAsia" w:ascii="黑体" w:hAnsi="黑体" w:eastAsia="黑体"/>
          <w:sz w:val="30"/>
          <w:szCs w:val="30"/>
          <w:lang w:val="en-US" w:eastAsia="zh-CN"/>
        </w:rPr>
        <w:t>单位</w:t>
      </w:r>
      <w:r>
        <w:rPr>
          <w:rFonts w:hint="eastAsia" w:ascii="黑体" w:hAnsi="黑体" w:eastAsia="黑体"/>
          <w:sz w:val="30"/>
          <w:szCs w:val="30"/>
        </w:rPr>
        <w:t>基本情况</w:t>
      </w:r>
    </w:p>
    <w:p>
      <w:pPr>
        <w:ind w:firstLine="630"/>
        <w:jc w:val="left"/>
        <w:rPr>
          <w:rFonts w:hint="default" w:ascii="仿宋" w:hAnsi="仿宋" w:eastAsia="仿宋"/>
          <w:sz w:val="30"/>
          <w:szCs w:val="30"/>
          <w:lang w:val="en-US" w:eastAsia="zh-CN"/>
        </w:rPr>
      </w:pPr>
      <w:r>
        <w:rPr>
          <w:rFonts w:hint="eastAsia" w:ascii="仿宋" w:hAnsi="仿宋" w:eastAsia="仿宋"/>
          <w:sz w:val="30"/>
          <w:szCs w:val="30"/>
          <w:lang w:val="en-US" w:eastAsia="zh-CN"/>
        </w:rPr>
        <w:t>本单位设立4个内设机构，分别是办公室、思想政治和权益维护科、移交安置和就业创业科、拥军优抚科。</w:t>
      </w:r>
    </w:p>
    <w:p>
      <w:pPr>
        <w:ind w:firstLine="630"/>
        <w:jc w:val="left"/>
        <w:rPr>
          <w:rFonts w:hint="eastAsia" w:ascii="仿宋" w:hAnsi="仿宋" w:eastAsia="仿宋"/>
          <w:sz w:val="30"/>
          <w:szCs w:val="30"/>
          <w:lang w:eastAsia="zh-CN"/>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年年末实有人数</w:t>
      </w:r>
      <w:r>
        <w:rPr>
          <w:rFonts w:hint="eastAsia" w:ascii="仿宋" w:hAnsi="仿宋" w:eastAsia="仿宋"/>
          <w:sz w:val="30"/>
          <w:szCs w:val="30"/>
          <w:lang w:val="en-US" w:eastAsia="zh-CN"/>
        </w:rPr>
        <w:t>16</w:t>
      </w:r>
      <w:r>
        <w:rPr>
          <w:rFonts w:hint="eastAsia" w:ascii="仿宋" w:hAnsi="仿宋" w:eastAsia="仿宋"/>
          <w:sz w:val="30"/>
          <w:szCs w:val="30"/>
        </w:rPr>
        <w:t>人，其中在职人员</w:t>
      </w:r>
      <w:r>
        <w:rPr>
          <w:rFonts w:hint="eastAsia" w:ascii="仿宋" w:hAnsi="仿宋" w:eastAsia="仿宋"/>
          <w:sz w:val="30"/>
          <w:szCs w:val="30"/>
          <w:lang w:val="en-US" w:eastAsia="zh-CN"/>
        </w:rPr>
        <w:t>16</w:t>
      </w:r>
      <w:r>
        <w:rPr>
          <w:rFonts w:hint="eastAsia" w:ascii="仿宋" w:hAnsi="仿宋" w:eastAsia="仿宋"/>
          <w:sz w:val="30"/>
          <w:szCs w:val="30"/>
        </w:rPr>
        <w:t>人，离休人员</w:t>
      </w:r>
      <w:r>
        <w:rPr>
          <w:rFonts w:hint="eastAsia" w:ascii="仿宋" w:hAnsi="仿宋" w:eastAsia="仿宋"/>
          <w:sz w:val="30"/>
          <w:szCs w:val="30"/>
          <w:lang w:val="en-US" w:eastAsia="zh-CN"/>
        </w:rPr>
        <w:t>0</w:t>
      </w:r>
      <w:r>
        <w:rPr>
          <w:rFonts w:hint="eastAsia" w:ascii="仿宋" w:hAnsi="仿宋" w:eastAsia="仿宋"/>
          <w:sz w:val="30"/>
          <w:szCs w:val="30"/>
        </w:rPr>
        <w:t>人，退休人员</w:t>
      </w:r>
      <w:r>
        <w:rPr>
          <w:rFonts w:hint="eastAsia" w:ascii="仿宋" w:hAnsi="仿宋" w:eastAsia="仿宋"/>
          <w:sz w:val="30"/>
          <w:szCs w:val="30"/>
          <w:lang w:val="en-US" w:eastAsia="zh-CN"/>
        </w:rPr>
        <w:t>0</w:t>
      </w:r>
      <w:r>
        <w:rPr>
          <w:rFonts w:hint="eastAsia" w:ascii="仿宋" w:hAnsi="仿宋" w:eastAsia="仿宋"/>
          <w:sz w:val="30"/>
          <w:szCs w:val="30"/>
        </w:rPr>
        <w:t>人；</w:t>
      </w:r>
      <w:r>
        <w:rPr>
          <w:rFonts w:hint="eastAsia" w:ascii="仿宋" w:hAnsi="仿宋" w:eastAsia="仿宋"/>
          <w:sz w:val="30"/>
          <w:szCs w:val="30"/>
          <w:lang w:val="en-US" w:eastAsia="zh-CN"/>
        </w:rPr>
        <w:t>年</w:t>
      </w:r>
      <w:r>
        <w:rPr>
          <w:rFonts w:hint="eastAsia" w:ascii="仿宋" w:hAnsi="仿宋" w:eastAsia="仿宋"/>
          <w:sz w:val="30"/>
          <w:szCs w:val="30"/>
        </w:rPr>
        <w:t>末其他人员</w:t>
      </w:r>
      <w:r>
        <w:rPr>
          <w:rFonts w:hint="eastAsia" w:ascii="仿宋" w:hAnsi="仿宋" w:eastAsia="仿宋"/>
          <w:sz w:val="30"/>
          <w:szCs w:val="30"/>
          <w:lang w:val="en-US" w:eastAsia="zh-CN"/>
        </w:rPr>
        <w:t>0</w:t>
      </w:r>
      <w:r>
        <w:rPr>
          <w:rFonts w:hint="eastAsia" w:ascii="仿宋" w:hAnsi="仿宋" w:eastAsia="仿宋"/>
          <w:sz w:val="30"/>
          <w:szCs w:val="30"/>
        </w:rPr>
        <w:t>人；年末学生人数</w:t>
      </w:r>
      <w:r>
        <w:rPr>
          <w:rFonts w:hint="eastAsia" w:ascii="仿宋" w:hAnsi="仿宋" w:eastAsia="仿宋"/>
          <w:sz w:val="30"/>
          <w:szCs w:val="30"/>
          <w:lang w:val="en-US" w:eastAsia="zh-CN"/>
        </w:rPr>
        <w:t>0</w:t>
      </w:r>
      <w:r>
        <w:rPr>
          <w:rFonts w:hint="eastAsia" w:ascii="仿宋" w:hAnsi="仿宋" w:eastAsia="仿宋"/>
          <w:sz w:val="30"/>
          <w:szCs w:val="30"/>
        </w:rPr>
        <w:t>人</w:t>
      </w:r>
      <w:r>
        <w:rPr>
          <w:rFonts w:hint="eastAsia" w:ascii="仿宋" w:hAnsi="仿宋" w:eastAsia="仿宋"/>
          <w:sz w:val="30"/>
          <w:szCs w:val="30"/>
          <w:lang w:eastAsia="zh-CN"/>
        </w:rPr>
        <w:t>；</w:t>
      </w:r>
      <w:r>
        <w:rPr>
          <w:rFonts w:hint="eastAsia" w:ascii="仿宋_GB2312" w:hAnsi="仿宋_GB2312" w:eastAsia="仿宋_GB2312"/>
          <w:color w:val="auto"/>
          <w:sz w:val="32"/>
          <w:szCs w:val="32"/>
        </w:rPr>
        <w:t>由养老保险基金发放养老金的离退休人员</w:t>
      </w:r>
      <w:r>
        <w:rPr>
          <w:rFonts w:hint="eastAsia" w:ascii="仿宋_GB2312" w:hAnsi="仿宋_GB2312" w:eastAsia="仿宋_GB2312"/>
          <w:color w:val="auto"/>
          <w:sz w:val="32"/>
          <w:szCs w:val="32"/>
          <w:lang w:val="en-US" w:eastAsia="zh-CN"/>
        </w:rPr>
        <w:t>0</w:t>
      </w:r>
      <w:r>
        <w:rPr>
          <w:rFonts w:hint="eastAsia" w:ascii="仿宋_GB2312" w:hAnsi="仿宋_GB2312" w:eastAsia="仿宋_GB2312"/>
          <w:color w:val="auto"/>
          <w:sz w:val="32"/>
          <w:szCs w:val="32"/>
        </w:rPr>
        <w:t>人</w:t>
      </w:r>
      <w:r>
        <w:rPr>
          <w:rFonts w:hint="eastAsia" w:ascii="仿宋_GB2312" w:hAnsi="仿宋_GB2312" w:eastAsia="仿宋_GB2312"/>
          <w:color w:val="auto"/>
          <w:sz w:val="32"/>
          <w:szCs w:val="32"/>
          <w:lang w:eastAsia="zh-CN"/>
        </w:rPr>
        <w:t>。</w:t>
      </w:r>
    </w:p>
    <w:p>
      <w:pPr>
        <w:ind w:firstLine="630"/>
        <w:jc w:val="left"/>
        <w:rPr>
          <w:rFonts w:hint="eastAsia" w:ascii="仿宋" w:hAnsi="仿宋" w:eastAsia="仿宋"/>
          <w:sz w:val="30"/>
          <w:szCs w:val="30"/>
          <w:lang w:val="en-US" w:eastAsia="zh-CN"/>
        </w:rPr>
      </w:pPr>
    </w:p>
    <w:p>
      <w:pPr>
        <w:widowControl/>
        <w:numPr>
          <w:ilvl w:val="0"/>
          <w:numId w:val="1"/>
        </w:numPr>
        <w:spacing w:line="600" w:lineRule="exact"/>
        <w:ind w:firstLine="640"/>
        <w:jc w:val="center"/>
        <w:rPr>
          <w:rFonts w:hint="eastAsia" w:ascii="宋体" w:hAnsi="宋体"/>
          <w:b/>
          <w:sz w:val="32"/>
          <w:szCs w:val="32"/>
        </w:rPr>
      </w:pPr>
      <w:r>
        <w:rPr>
          <w:rFonts w:hint="eastAsia" w:ascii="宋体" w:hAnsi="宋体"/>
          <w:b/>
          <w:sz w:val="32"/>
          <w:szCs w:val="32"/>
        </w:rPr>
        <w:t xml:space="preserve"> </w:t>
      </w:r>
      <w:r>
        <w:rPr>
          <w:rFonts w:hint="eastAsia" w:ascii="宋体" w:hAnsi="宋体"/>
          <w:b/>
          <w:sz w:val="32"/>
          <w:szCs w:val="32"/>
          <w:lang w:eastAsia="zh-CN"/>
        </w:rPr>
        <w:t>2021</w:t>
      </w:r>
      <w:r>
        <w:rPr>
          <w:rFonts w:hint="eastAsia" w:ascii="宋体" w:hAnsi="宋体"/>
          <w:b/>
          <w:sz w:val="32"/>
          <w:szCs w:val="32"/>
        </w:rPr>
        <w:t>年度</w:t>
      </w:r>
      <w:r>
        <w:rPr>
          <w:rFonts w:hint="eastAsia" w:ascii="宋体" w:hAnsi="宋体"/>
          <w:b/>
          <w:sz w:val="32"/>
          <w:szCs w:val="32"/>
          <w:lang w:val="en-US" w:eastAsia="zh-CN"/>
        </w:rPr>
        <w:t>单位</w:t>
      </w:r>
      <w:r>
        <w:rPr>
          <w:rFonts w:hint="eastAsia" w:ascii="宋体" w:hAnsi="宋体"/>
          <w:b/>
          <w:sz w:val="32"/>
          <w:szCs w:val="32"/>
        </w:rPr>
        <w:t>决算表</w:t>
      </w:r>
    </w:p>
    <w:p>
      <w:pPr>
        <w:widowControl/>
        <w:numPr>
          <w:ilvl w:val="0"/>
          <w:numId w:val="0"/>
        </w:numPr>
        <w:spacing w:line="600" w:lineRule="exact"/>
        <w:jc w:val="both"/>
        <w:rPr>
          <w:rFonts w:hint="eastAsia" w:ascii="宋体" w:hAnsi="宋体"/>
          <w:b/>
          <w:sz w:val="32"/>
          <w:szCs w:val="32"/>
        </w:rPr>
      </w:pP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73040" cy="5299075"/>
            <wp:effectExtent l="0" t="0" r="3810" b="15875"/>
            <wp:docPr id="1" name="图片 1" descr="1664182669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4182669155"/>
                    <pic:cNvPicPr>
                      <a:picLocks noChangeAspect="1"/>
                    </pic:cNvPicPr>
                  </pic:nvPicPr>
                  <pic:blipFill>
                    <a:blip r:embed="rId4"/>
                    <a:stretch>
                      <a:fillRect/>
                    </a:stretch>
                  </pic:blipFill>
                  <pic:spPr>
                    <a:xfrm>
                      <a:off x="0" y="0"/>
                      <a:ext cx="5273040" cy="5299075"/>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p>
    <w:p>
      <w:pPr>
        <w:pStyle w:val="2"/>
        <w:rPr>
          <w:rFonts w:hint="eastAsia" w:eastAsia="宋体"/>
          <w:lang w:eastAsia="zh-CN"/>
        </w:rPr>
      </w:pPr>
    </w:p>
    <w:p>
      <w:pPr>
        <w:pStyle w:val="2"/>
        <w:rPr>
          <w:rFonts w:hint="eastAsia" w:eastAsia="宋体"/>
          <w:lang w:eastAsia="zh-CN"/>
        </w:rPr>
      </w:pPr>
      <w:r>
        <w:rPr>
          <w:rFonts w:hint="eastAsia" w:eastAsia="宋体"/>
          <w:lang w:eastAsia="zh-CN"/>
        </w:rPr>
        <w:drawing>
          <wp:inline distT="0" distB="0" distL="114300" distR="114300">
            <wp:extent cx="5268595" cy="2544445"/>
            <wp:effectExtent l="0" t="0" r="8255" b="8255"/>
            <wp:docPr id="2" name="图片 2" descr="1664182691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4182691985"/>
                    <pic:cNvPicPr>
                      <a:picLocks noChangeAspect="1"/>
                    </pic:cNvPicPr>
                  </pic:nvPicPr>
                  <pic:blipFill>
                    <a:blip r:embed="rId5"/>
                    <a:stretch>
                      <a:fillRect/>
                    </a:stretch>
                  </pic:blipFill>
                  <pic:spPr>
                    <a:xfrm>
                      <a:off x="0" y="0"/>
                      <a:ext cx="5268595" cy="2544445"/>
                    </a:xfrm>
                    <a:prstGeom prst="rect">
                      <a:avLst/>
                    </a:prstGeom>
                  </pic:spPr>
                </pic:pic>
              </a:graphicData>
            </a:graphic>
          </wp:inline>
        </w:drawing>
      </w:r>
      <w:r>
        <w:rPr>
          <w:rFonts w:hint="eastAsia" w:eastAsia="宋体"/>
          <w:lang w:eastAsia="zh-CN"/>
        </w:rPr>
        <w:drawing>
          <wp:inline distT="0" distB="0" distL="114300" distR="114300">
            <wp:extent cx="5270500" cy="4178300"/>
            <wp:effectExtent l="0" t="0" r="6350" b="12700"/>
            <wp:docPr id="3" name="图片 3" descr="1664182712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4182712388"/>
                    <pic:cNvPicPr>
                      <a:picLocks noChangeAspect="1"/>
                    </pic:cNvPicPr>
                  </pic:nvPicPr>
                  <pic:blipFill>
                    <a:blip r:embed="rId6"/>
                    <a:stretch>
                      <a:fillRect/>
                    </a:stretch>
                  </pic:blipFill>
                  <pic:spPr>
                    <a:xfrm>
                      <a:off x="0" y="0"/>
                      <a:ext cx="5270500" cy="4178300"/>
                    </a:xfrm>
                    <a:prstGeom prst="rect">
                      <a:avLst/>
                    </a:prstGeom>
                  </pic:spPr>
                </pic:pic>
              </a:graphicData>
            </a:graphic>
          </wp:inline>
        </w:drawing>
      </w:r>
    </w:p>
    <w:p>
      <w:pPr>
        <w:autoSpaceDE w:val="0"/>
        <w:autoSpaceDN w:val="0"/>
        <w:adjustRightInd w:val="0"/>
        <w:spacing w:line="360" w:lineRule="auto"/>
        <w:jc w:val="left"/>
        <w:rPr>
          <w:rFonts w:hint="eastAsia" w:ascii="仿宋" w:hAnsi="仿宋" w:eastAsia="仿宋" w:cs="仿宋_GB2312"/>
          <w:kern w:val="0"/>
          <w:sz w:val="30"/>
          <w:szCs w:val="30"/>
          <w:lang w:eastAsia="zh-CN"/>
        </w:rPr>
      </w:pPr>
      <w:r>
        <w:rPr>
          <w:rFonts w:hint="eastAsia" w:ascii="仿宋" w:hAnsi="仿宋" w:eastAsia="仿宋" w:cs="仿宋_GB2312"/>
          <w:kern w:val="0"/>
          <w:sz w:val="30"/>
          <w:szCs w:val="30"/>
          <w:lang w:eastAsia="zh-CN"/>
        </w:rPr>
        <w:drawing>
          <wp:inline distT="0" distB="0" distL="114300" distR="114300">
            <wp:extent cx="5274310" cy="3855085"/>
            <wp:effectExtent l="0" t="0" r="2540" b="12065"/>
            <wp:docPr id="4" name="图片 4" descr="1664182743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64182743052"/>
                    <pic:cNvPicPr>
                      <a:picLocks noChangeAspect="1"/>
                    </pic:cNvPicPr>
                  </pic:nvPicPr>
                  <pic:blipFill>
                    <a:blip r:embed="rId7"/>
                    <a:stretch>
                      <a:fillRect/>
                    </a:stretch>
                  </pic:blipFill>
                  <pic:spPr>
                    <a:xfrm>
                      <a:off x="0" y="0"/>
                      <a:ext cx="5274310" cy="385508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9230" cy="6060440"/>
            <wp:effectExtent l="0" t="0" r="7620" b="16510"/>
            <wp:docPr id="5" name="图片 5" descr="1664182764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4182764147"/>
                    <pic:cNvPicPr>
                      <a:picLocks noChangeAspect="1"/>
                    </pic:cNvPicPr>
                  </pic:nvPicPr>
                  <pic:blipFill>
                    <a:blip r:embed="rId8"/>
                    <a:stretch>
                      <a:fillRect/>
                    </a:stretch>
                  </pic:blipFill>
                  <pic:spPr>
                    <a:xfrm>
                      <a:off x="0" y="0"/>
                      <a:ext cx="5269230" cy="6060440"/>
                    </a:xfrm>
                    <a:prstGeom prst="rect">
                      <a:avLst/>
                    </a:prstGeom>
                  </pic:spPr>
                </pic:pic>
              </a:graphicData>
            </a:graphic>
          </wp:inline>
        </w:drawing>
      </w:r>
      <w:r>
        <w:rPr>
          <w:rFonts w:hint="eastAsia" w:eastAsia="宋体"/>
          <w:szCs w:val="30"/>
          <w:lang w:eastAsia="zh-CN"/>
        </w:rPr>
        <w:drawing>
          <wp:inline distT="0" distB="0" distL="114300" distR="114300">
            <wp:extent cx="5266690" cy="8178800"/>
            <wp:effectExtent l="0" t="0" r="10160" b="12700"/>
            <wp:docPr id="6" name="图片 6" descr="1664182786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64182786437"/>
                    <pic:cNvPicPr>
                      <a:picLocks noChangeAspect="1"/>
                    </pic:cNvPicPr>
                  </pic:nvPicPr>
                  <pic:blipFill>
                    <a:blip r:embed="rId9"/>
                    <a:stretch>
                      <a:fillRect/>
                    </a:stretch>
                  </pic:blipFill>
                  <pic:spPr>
                    <a:xfrm>
                      <a:off x="0" y="0"/>
                      <a:ext cx="5266690" cy="817880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3040" cy="4889500"/>
            <wp:effectExtent l="0" t="0" r="3810" b="6350"/>
            <wp:docPr id="7" name="图片 7" descr="1664182810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4182810234"/>
                    <pic:cNvPicPr>
                      <a:picLocks noChangeAspect="1"/>
                    </pic:cNvPicPr>
                  </pic:nvPicPr>
                  <pic:blipFill>
                    <a:blip r:embed="rId10"/>
                    <a:stretch>
                      <a:fillRect/>
                    </a:stretch>
                  </pic:blipFill>
                  <pic:spPr>
                    <a:xfrm>
                      <a:off x="0" y="0"/>
                      <a:ext cx="5273040" cy="488950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6690" cy="1831340"/>
            <wp:effectExtent l="0" t="0" r="10160" b="16510"/>
            <wp:docPr id="8" name="图片 8" descr="1664182896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64182896378"/>
                    <pic:cNvPicPr>
                      <a:picLocks noChangeAspect="1"/>
                    </pic:cNvPicPr>
                  </pic:nvPicPr>
                  <pic:blipFill>
                    <a:blip r:embed="rId11"/>
                    <a:stretch>
                      <a:fillRect/>
                    </a:stretch>
                  </pic:blipFill>
                  <pic:spPr>
                    <a:xfrm>
                      <a:off x="0" y="0"/>
                      <a:ext cx="5266690" cy="1831340"/>
                    </a:xfrm>
                    <a:prstGeom prst="rect">
                      <a:avLst/>
                    </a:prstGeom>
                  </pic:spPr>
                </pic:pic>
              </a:graphicData>
            </a:graphic>
          </wp:inline>
        </w:drawing>
      </w:r>
    </w:p>
    <w:p>
      <w:pPr>
        <w:pStyle w:val="2"/>
        <w:rPr>
          <w:rFonts w:hint="eastAsia"/>
          <w:lang w:eastAsia="zh-CN"/>
        </w:rPr>
      </w:pPr>
      <w:r>
        <w:rPr>
          <w:rFonts w:hint="eastAsia"/>
          <w:szCs w:val="30"/>
          <w:lang w:eastAsia="zh-CN"/>
        </w:rPr>
        <w:t>说明：本</w:t>
      </w:r>
      <w:r>
        <w:rPr>
          <w:rFonts w:hint="eastAsia"/>
          <w:szCs w:val="30"/>
          <w:lang w:val="en-US" w:eastAsia="zh-CN"/>
        </w:rPr>
        <w:t>单位</w:t>
      </w:r>
      <w:r>
        <w:rPr>
          <w:rFonts w:hint="eastAsia"/>
          <w:szCs w:val="30"/>
          <w:lang w:eastAsia="zh-CN"/>
        </w:rPr>
        <w:t>无政府性基金预算财政拨款收入</w:t>
      </w:r>
      <w:r>
        <w:rPr>
          <w:rFonts w:hint="eastAsia"/>
          <w:szCs w:val="30"/>
          <w:lang w:val="en-US" w:eastAsia="zh-CN"/>
        </w:rPr>
        <w:t>支出情况</w:t>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2405" cy="2749550"/>
            <wp:effectExtent l="0" t="0" r="4445" b="12700"/>
            <wp:docPr id="9" name="图片 9" descr="1664182924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64182924286"/>
                    <pic:cNvPicPr>
                      <a:picLocks noChangeAspect="1"/>
                    </pic:cNvPicPr>
                  </pic:nvPicPr>
                  <pic:blipFill>
                    <a:blip r:embed="rId12"/>
                    <a:stretch>
                      <a:fillRect/>
                    </a:stretch>
                  </pic:blipFill>
                  <pic:spPr>
                    <a:xfrm>
                      <a:off x="0" y="0"/>
                      <a:ext cx="5272405" cy="2749550"/>
                    </a:xfrm>
                    <a:prstGeom prst="rect">
                      <a:avLst/>
                    </a:prstGeom>
                  </pic:spPr>
                </pic:pic>
              </a:graphicData>
            </a:graphic>
          </wp:inline>
        </w:drawing>
      </w:r>
    </w:p>
    <w:p>
      <w:pPr>
        <w:autoSpaceDE w:val="0"/>
        <w:autoSpaceDN w:val="0"/>
        <w:adjustRightInd w:val="0"/>
        <w:spacing w:line="360" w:lineRule="auto"/>
        <w:jc w:val="left"/>
        <w:rPr>
          <w:rFonts w:hint="default" w:eastAsia="宋体"/>
          <w:szCs w:val="22"/>
          <w:lang w:val="en-US"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无国有资本经营预算财政拨款支出</w:t>
      </w:r>
      <w:r>
        <w:rPr>
          <w:rFonts w:hint="eastAsia"/>
          <w:szCs w:val="22"/>
          <w:lang w:val="en-US" w:eastAsia="zh-CN"/>
        </w:rPr>
        <w:t>情况</w:t>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center"/>
        <w:rPr>
          <w:rFonts w:hint="eastAsia" w:eastAsia="宋体"/>
          <w:szCs w:val="30"/>
          <w:lang w:eastAsia="zh-CN"/>
        </w:rPr>
      </w:pPr>
      <w:r>
        <w:rPr>
          <w:rFonts w:hint="eastAsia" w:eastAsia="宋体"/>
          <w:szCs w:val="30"/>
          <w:lang w:eastAsia="zh-CN"/>
        </w:rPr>
        <w:drawing>
          <wp:inline distT="0" distB="0" distL="114300" distR="114300">
            <wp:extent cx="5269230" cy="3227705"/>
            <wp:effectExtent l="0" t="0" r="7620" b="10795"/>
            <wp:docPr id="10" name="图片 10" descr="166418295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64182955180"/>
                    <pic:cNvPicPr>
                      <a:picLocks noChangeAspect="1"/>
                    </pic:cNvPicPr>
                  </pic:nvPicPr>
                  <pic:blipFill>
                    <a:blip r:embed="rId13"/>
                    <a:stretch>
                      <a:fillRect/>
                    </a:stretch>
                  </pic:blipFill>
                  <pic:spPr>
                    <a:xfrm>
                      <a:off x="0" y="0"/>
                      <a:ext cx="5269230" cy="3227705"/>
                    </a:xfrm>
                    <a:prstGeom prst="rect">
                      <a:avLst/>
                    </a:prstGeom>
                  </pic:spPr>
                </pic:pic>
              </a:graphicData>
            </a:graphic>
          </wp:inline>
        </w:drawing>
      </w:r>
    </w:p>
    <w:p>
      <w:pPr>
        <w:autoSpaceDE w:val="0"/>
        <w:autoSpaceDN w:val="0"/>
        <w:adjustRightInd w:val="0"/>
        <w:spacing w:line="360" w:lineRule="auto"/>
        <w:jc w:val="left"/>
        <w:rPr>
          <w:rFonts w:hint="default" w:eastAsia="宋体"/>
          <w:szCs w:val="22"/>
          <w:lang w:val="en-US"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w:t>
      </w:r>
      <w:r>
        <w:rPr>
          <w:rFonts w:hint="eastAsia"/>
          <w:szCs w:val="22"/>
          <w:lang w:val="en-US" w:eastAsia="zh-CN"/>
        </w:rPr>
        <w:t>资产占用情况</w:t>
      </w:r>
    </w:p>
    <w:p>
      <w:pPr>
        <w:widowControl/>
        <w:spacing w:line="600" w:lineRule="exact"/>
        <w:jc w:val="both"/>
        <w:rPr>
          <w:rFonts w:hint="eastAsia" w:ascii="宋体" w:hAnsi="宋体"/>
          <w:b/>
          <w:sz w:val="32"/>
          <w:szCs w:val="32"/>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 xml:space="preserve">第三部分  </w:t>
      </w:r>
      <w:r>
        <w:rPr>
          <w:rFonts w:hint="eastAsia" w:ascii="宋体" w:hAnsi="宋体"/>
          <w:b/>
          <w:sz w:val="32"/>
          <w:szCs w:val="32"/>
          <w:lang w:eastAsia="zh-CN"/>
        </w:rPr>
        <w:t>2021</w:t>
      </w:r>
      <w:r>
        <w:rPr>
          <w:rFonts w:hint="eastAsia" w:ascii="宋体" w:hAnsi="宋体"/>
          <w:b/>
          <w:sz w:val="32"/>
          <w:szCs w:val="32"/>
        </w:rPr>
        <w:t>年度</w:t>
      </w:r>
      <w:r>
        <w:rPr>
          <w:rFonts w:hint="eastAsia" w:ascii="宋体" w:hAnsi="宋体"/>
          <w:b/>
          <w:sz w:val="32"/>
          <w:szCs w:val="32"/>
          <w:lang w:val="en-US" w:eastAsia="zh-CN"/>
        </w:rPr>
        <w:t>单位</w:t>
      </w:r>
      <w:r>
        <w:rPr>
          <w:rFonts w:hint="eastAsia" w:ascii="宋体" w:hAnsi="宋体"/>
          <w:b/>
          <w:sz w:val="32"/>
          <w:szCs w:val="32"/>
        </w:rPr>
        <w:t>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00" w:firstLineChars="200"/>
        <w:jc w:val="left"/>
        <w:rPr>
          <w:rFonts w:hint="default" w:ascii="仿宋" w:hAnsi="仿宋" w:eastAsia="仿宋"/>
          <w:sz w:val="30"/>
          <w:szCs w:val="30"/>
          <w:lang w:val="en-US" w:eastAsia="zh-CN"/>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年度收入总计</w:t>
      </w:r>
      <w:r>
        <w:rPr>
          <w:rFonts w:hint="eastAsia" w:ascii="仿宋" w:hAnsi="仿宋" w:eastAsia="仿宋"/>
          <w:sz w:val="30"/>
          <w:szCs w:val="30"/>
          <w:lang w:val="en-US" w:eastAsia="zh-CN"/>
        </w:rPr>
        <w:t>2177.06</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1755.82</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年增加</w:t>
      </w:r>
      <w:r>
        <w:rPr>
          <w:rFonts w:hint="eastAsia" w:ascii="仿宋" w:hAnsi="仿宋" w:eastAsia="仿宋"/>
          <w:sz w:val="30"/>
          <w:szCs w:val="30"/>
          <w:lang w:val="en-US" w:eastAsia="zh-CN"/>
        </w:rPr>
        <w:t>226.54</w:t>
      </w:r>
      <w:r>
        <w:rPr>
          <w:rFonts w:hint="eastAsia" w:ascii="仿宋" w:hAnsi="仿宋" w:eastAsia="仿宋"/>
          <w:sz w:val="30"/>
          <w:szCs w:val="30"/>
        </w:rPr>
        <w:t>万元，增长</w:t>
      </w:r>
      <w:r>
        <w:rPr>
          <w:rFonts w:hint="eastAsia" w:ascii="仿宋" w:hAnsi="仿宋" w:eastAsia="仿宋"/>
          <w:sz w:val="30"/>
          <w:szCs w:val="30"/>
          <w:lang w:val="en-US" w:eastAsia="zh-CN"/>
        </w:rPr>
        <w:t>14.81</w:t>
      </w:r>
      <w:r>
        <w:rPr>
          <w:rFonts w:hint="eastAsia" w:ascii="仿宋" w:hAnsi="仿宋" w:eastAsia="仿宋"/>
          <w:sz w:val="30"/>
          <w:szCs w:val="30"/>
        </w:rPr>
        <w:t>%；本年收入合计</w:t>
      </w:r>
      <w:r>
        <w:rPr>
          <w:rFonts w:hint="eastAsia" w:ascii="仿宋" w:hAnsi="仿宋" w:eastAsia="仿宋"/>
          <w:sz w:val="30"/>
          <w:szCs w:val="30"/>
          <w:lang w:val="en-US" w:eastAsia="zh-CN"/>
        </w:rPr>
        <w:t>421.24</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减少4131.74</w:t>
      </w:r>
      <w:r>
        <w:rPr>
          <w:rFonts w:hint="eastAsia" w:ascii="仿宋" w:hAnsi="仿宋" w:eastAsia="仿宋"/>
          <w:sz w:val="30"/>
          <w:szCs w:val="30"/>
        </w:rPr>
        <w:t>万元，</w:t>
      </w:r>
      <w:r>
        <w:rPr>
          <w:rFonts w:hint="eastAsia" w:ascii="仿宋" w:hAnsi="仿宋" w:eastAsia="仿宋"/>
          <w:sz w:val="30"/>
          <w:szCs w:val="30"/>
          <w:lang w:val="en-US" w:eastAsia="zh-CN"/>
        </w:rPr>
        <w:t>下降90.75</w:t>
      </w:r>
      <w:r>
        <w:rPr>
          <w:rFonts w:hint="eastAsia" w:ascii="仿宋" w:hAnsi="仿宋" w:eastAsia="仿宋"/>
          <w:sz w:val="30"/>
          <w:szCs w:val="30"/>
        </w:rPr>
        <w:t>%，主要原因是：</w:t>
      </w:r>
      <w:r>
        <w:rPr>
          <w:rFonts w:hint="eastAsia" w:ascii="仿宋" w:hAnsi="仿宋" w:eastAsia="仿宋"/>
          <w:sz w:val="30"/>
          <w:szCs w:val="30"/>
          <w:lang w:val="en-US" w:eastAsia="zh-CN"/>
        </w:rPr>
        <w:t>列项减少。</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357.43</w:t>
      </w:r>
      <w:r>
        <w:rPr>
          <w:rFonts w:hint="eastAsia" w:ascii="仿宋" w:hAnsi="仿宋" w:eastAsia="仿宋"/>
          <w:sz w:val="30"/>
          <w:szCs w:val="30"/>
        </w:rPr>
        <w:t>万元，占</w:t>
      </w:r>
      <w:r>
        <w:rPr>
          <w:rFonts w:hint="eastAsia" w:ascii="仿宋" w:hAnsi="仿宋" w:eastAsia="仿宋"/>
          <w:sz w:val="30"/>
          <w:szCs w:val="30"/>
          <w:lang w:val="en-US" w:eastAsia="zh-CN"/>
        </w:rPr>
        <w:t>84.85</w:t>
      </w:r>
      <w:r>
        <w:rPr>
          <w:rFonts w:hint="eastAsia" w:ascii="仿宋" w:hAnsi="仿宋" w:eastAsia="仿宋"/>
          <w:sz w:val="30"/>
          <w:szCs w:val="30"/>
        </w:rPr>
        <w:t>%；事业收入</w:t>
      </w:r>
      <w:r>
        <w:rPr>
          <w:rFonts w:hint="eastAsia" w:ascii="仿宋" w:hAnsi="仿宋" w:eastAsia="仿宋"/>
          <w:sz w:val="30"/>
          <w:szCs w:val="30"/>
          <w:lang w:val="en-US" w:eastAsia="zh-CN"/>
        </w:rPr>
        <w:t>0万</w:t>
      </w:r>
      <w:r>
        <w:rPr>
          <w:rFonts w:hint="eastAsia" w:ascii="仿宋" w:hAnsi="仿宋" w:eastAsia="仿宋"/>
          <w:sz w:val="30"/>
          <w:szCs w:val="30"/>
        </w:rPr>
        <w:t>元，占</w:t>
      </w:r>
      <w:r>
        <w:rPr>
          <w:rFonts w:hint="eastAsia" w:ascii="仿宋" w:hAnsi="仿宋" w:eastAsia="仿宋"/>
          <w:sz w:val="30"/>
          <w:szCs w:val="30"/>
          <w:lang w:val="en-US" w:eastAsia="zh-CN"/>
        </w:rPr>
        <w:t>0</w:t>
      </w:r>
      <w:r>
        <w:rPr>
          <w:rFonts w:hint="eastAsia" w:ascii="仿宋" w:hAnsi="仿宋" w:eastAsia="仿宋"/>
          <w:sz w:val="30"/>
          <w:szCs w:val="30"/>
        </w:rPr>
        <w:t>%；经营收入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%；其他收入</w:t>
      </w:r>
      <w:r>
        <w:rPr>
          <w:rFonts w:hint="eastAsia" w:ascii="仿宋" w:hAnsi="仿宋" w:eastAsia="仿宋"/>
          <w:sz w:val="30"/>
          <w:szCs w:val="30"/>
          <w:lang w:val="en-US" w:eastAsia="zh-CN"/>
        </w:rPr>
        <w:t>63.81</w:t>
      </w:r>
      <w:r>
        <w:rPr>
          <w:rFonts w:hint="eastAsia" w:ascii="仿宋" w:hAnsi="仿宋" w:eastAsia="仿宋"/>
          <w:sz w:val="30"/>
          <w:szCs w:val="30"/>
        </w:rPr>
        <w:t>万元，占</w:t>
      </w:r>
      <w:r>
        <w:rPr>
          <w:rFonts w:hint="eastAsia" w:ascii="仿宋" w:hAnsi="仿宋" w:eastAsia="仿宋"/>
          <w:sz w:val="30"/>
          <w:szCs w:val="30"/>
          <w:lang w:val="en-US" w:eastAsia="zh-CN"/>
        </w:rPr>
        <w:t>15.15</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年度支出总计</w:t>
      </w:r>
      <w:r>
        <w:rPr>
          <w:rFonts w:hint="eastAsia" w:ascii="仿宋" w:hAnsi="仿宋" w:eastAsia="仿宋"/>
          <w:sz w:val="30"/>
          <w:szCs w:val="30"/>
          <w:lang w:val="en-US" w:eastAsia="zh-CN"/>
        </w:rPr>
        <w:t>2177.06</w:t>
      </w:r>
      <w:r>
        <w:rPr>
          <w:rFonts w:hint="eastAsia" w:ascii="仿宋" w:hAnsi="仿宋" w:eastAsia="仿宋"/>
          <w:sz w:val="30"/>
          <w:szCs w:val="30"/>
        </w:rPr>
        <w:t>元，其中本年支出合计</w:t>
      </w:r>
      <w:r>
        <w:rPr>
          <w:rFonts w:hint="eastAsia" w:ascii="仿宋" w:hAnsi="仿宋" w:eastAsia="仿宋"/>
          <w:sz w:val="30"/>
          <w:szCs w:val="30"/>
          <w:lang w:val="en-US" w:eastAsia="zh-CN"/>
        </w:rPr>
        <w:t>2107.26</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减少2219.19</w:t>
      </w:r>
      <w:r>
        <w:rPr>
          <w:rFonts w:hint="eastAsia" w:ascii="仿宋" w:hAnsi="仿宋" w:eastAsia="仿宋"/>
          <w:sz w:val="30"/>
          <w:szCs w:val="30"/>
        </w:rPr>
        <w:t>万元，</w:t>
      </w:r>
      <w:r>
        <w:rPr>
          <w:rFonts w:hint="eastAsia" w:ascii="仿宋" w:hAnsi="仿宋" w:eastAsia="仿宋"/>
          <w:sz w:val="30"/>
          <w:szCs w:val="30"/>
          <w:lang w:val="en-US" w:eastAsia="zh-CN"/>
        </w:rPr>
        <w:t>下降51.29</w:t>
      </w:r>
      <w:r>
        <w:rPr>
          <w:rFonts w:hint="eastAsia" w:ascii="仿宋" w:hAnsi="仿宋" w:eastAsia="仿宋"/>
          <w:sz w:val="30"/>
          <w:szCs w:val="30"/>
        </w:rPr>
        <w:t>%，主要原因是：</w:t>
      </w:r>
      <w:r>
        <w:rPr>
          <w:rFonts w:hint="eastAsia" w:ascii="仿宋" w:hAnsi="仿宋" w:eastAsia="仿宋"/>
          <w:sz w:val="30"/>
          <w:szCs w:val="30"/>
          <w:lang w:val="en-US" w:eastAsia="zh-CN"/>
        </w:rPr>
        <w:t>项目支出减少</w:t>
      </w:r>
      <w:r>
        <w:rPr>
          <w:rFonts w:hint="eastAsia" w:ascii="仿宋" w:hAnsi="仿宋" w:eastAsia="仿宋"/>
          <w:sz w:val="30"/>
          <w:szCs w:val="30"/>
        </w:rPr>
        <w:t>；年末结转和结余</w:t>
      </w:r>
      <w:r>
        <w:rPr>
          <w:rFonts w:hint="eastAsia" w:ascii="仿宋" w:hAnsi="仿宋" w:eastAsia="仿宋"/>
          <w:sz w:val="30"/>
          <w:szCs w:val="30"/>
          <w:lang w:val="en-US" w:eastAsia="zh-CN"/>
        </w:rPr>
        <w:t>69.79</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减少1686.03</w:t>
      </w:r>
      <w:r>
        <w:rPr>
          <w:rFonts w:hint="eastAsia" w:ascii="仿宋" w:hAnsi="仿宋" w:eastAsia="仿宋"/>
          <w:sz w:val="30"/>
          <w:szCs w:val="30"/>
        </w:rPr>
        <w:t>万元，</w:t>
      </w:r>
      <w:r>
        <w:rPr>
          <w:rFonts w:hint="eastAsia" w:ascii="仿宋" w:hAnsi="仿宋" w:eastAsia="仿宋"/>
          <w:sz w:val="30"/>
          <w:szCs w:val="30"/>
          <w:lang w:val="en-US" w:eastAsia="zh-CN"/>
        </w:rPr>
        <w:t>下降96.03</w:t>
      </w:r>
      <w:r>
        <w:rPr>
          <w:rFonts w:hint="eastAsia" w:ascii="仿宋" w:hAnsi="仿宋" w:eastAsia="仿宋"/>
          <w:sz w:val="30"/>
          <w:szCs w:val="30"/>
        </w:rPr>
        <w:t>%，主要原因是：</w:t>
      </w:r>
      <w:r>
        <w:rPr>
          <w:rFonts w:hint="eastAsia" w:ascii="仿宋" w:hAnsi="仿宋" w:eastAsia="仿宋"/>
          <w:sz w:val="30"/>
          <w:szCs w:val="30"/>
          <w:lang w:val="en-US" w:eastAsia="zh-CN"/>
        </w:rPr>
        <w:t>预算一体化改革，不再使用权责发生制，结转结余减少</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304.3</w:t>
      </w:r>
      <w:r>
        <w:rPr>
          <w:rFonts w:hint="eastAsia" w:ascii="仿宋" w:hAnsi="仿宋" w:eastAsia="仿宋"/>
          <w:sz w:val="30"/>
          <w:szCs w:val="30"/>
        </w:rPr>
        <w:t>万元，占</w:t>
      </w:r>
      <w:r>
        <w:rPr>
          <w:rFonts w:hint="eastAsia" w:ascii="仿宋" w:hAnsi="仿宋" w:eastAsia="仿宋"/>
          <w:sz w:val="30"/>
          <w:szCs w:val="30"/>
          <w:lang w:val="en-US" w:eastAsia="zh-CN"/>
        </w:rPr>
        <w:t>14.44</w:t>
      </w:r>
      <w:r>
        <w:rPr>
          <w:rFonts w:hint="eastAsia" w:ascii="仿宋" w:hAnsi="仿宋" w:eastAsia="仿宋"/>
          <w:sz w:val="30"/>
          <w:szCs w:val="30"/>
        </w:rPr>
        <w:t>%；项目支出</w:t>
      </w:r>
      <w:r>
        <w:rPr>
          <w:rFonts w:hint="eastAsia" w:ascii="仿宋" w:hAnsi="仿宋" w:eastAsia="仿宋"/>
          <w:sz w:val="30"/>
          <w:szCs w:val="30"/>
          <w:lang w:val="en-US" w:eastAsia="zh-CN"/>
        </w:rPr>
        <w:t>1802.96</w:t>
      </w:r>
      <w:r>
        <w:rPr>
          <w:rFonts w:hint="eastAsia" w:ascii="仿宋" w:hAnsi="仿宋" w:eastAsia="仿宋"/>
          <w:sz w:val="30"/>
          <w:szCs w:val="30"/>
        </w:rPr>
        <w:t>万元，占</w:t>
      </w:r>
      <w:r>
        <w:rPr>
          <w:rFonts w:hint="eastAsia" w:ascii="仿宋" w:hAnsi="仿宋" w:eastAsia="仿宋"/>
          <w:sz w:val="30"/>
          <w:szCs w:val="30"/>
          <w:lang w:val="en-US" w:eastAsia="zh-CN"/>
        </w:rPr>
        <w:t>85.56</w:t>
      </w:r>
      <w:r>
        <w:rPr>
          <w:rFonts w:hint="eastAsia" w:ascii="仿宋" w:hAnsi="仿宋" w:eastAsia="仿宋"/>
          <w:sz w:val="30"/>
          <w:szCs w:val="30"/>
        </w:rPr>
        <w:t>%；经营支出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%；其他支出（对附属单位补助支出、上缴上级支出）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年度财政拨款本年支出年初预算数为</w:t>
      </w:r>
      <w:r>
        <w:rPr>
          <w:rFonts w:hint="eastAsia" w:ascii="仿宋" w:hAnsi="仿宋" w:eastAsia="仿宋"/>
          <w:sz w:val="30"/>
          <w:szCs w:val="30"/>
          <w:lang w:val="en-US" w:eastAsia="zh-CN"/>
        </w:rPr>
        <w:t>669.91</w:t>
      </w:r>
      <w:r>
        <w:rPr>
          <w:rFonts w:hint="eastAsia" w:ascii="仿宋" w:hAnsi="仿宋" w:eastAsia="仿宋"/>
          <w:sz w:val="30"/>
          <w:szCs w:val="30"/>
        </w:rPr>
        <w:t>万元，决算数为</w:t>
      </w:r>
      <w:r>
        <w:rPr>
          <w:rFonts w:hint="eastAsia" w:ascii="仿宋" w:hAnsi="仿宋" w:eastAsia="仿宋"/>
          <w:sz w:val="30"/>
          <w:szCs w:val="30"/>
          <w:lang w:val="en-US" w:eastAsia="zh-CN"/>
        </w:rPr>
        <w:t>2107.26</w:t>
      </w:r>
      <w:r>
        <w:rPr>
          <w:rFonts w:hint="eastAsia" w:ascii="仿宋" w:hAnsi="仿宋" w:eastAsia="仿宋"/>
          <w:sz w:val="30"/>
          <w:szCs w:val="30"/>
        </w:rPr>
        <w:t>万元，完成年初预算的</w:t>
      </w:r>
      <w:r>
        <w:rPr>
          <w:rFonts w:hint="eastAsia" w:ascii="仿宋" w:hAnsi="仿宋" w:eastAsia="仿宋"/>
          <w:sz w:val="30"/>
          <w:szCs w:val="30"/>
          <w:lang w:val="en-US" w:eastAsia="zh-CN"/>
        </w:rPr>
        <w:t>314.56</w:t>
      </w:r>
      <w:r>
        <w:rPr>
          <w:rFonts w:hint="eastAsia" w:ascii="仿宋" w:hAnsi="仿宋" w:eastAsia="仿宋"/>
          <w:sz w:val="30"/>
          <w:szCs w:val="30"/>
        </w:rPr>
        <w:t>%。其中：</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w:t>
      </w:r>
      <w:r>
        <w:rPr>
          <w:rFonts w:hint="eastAsia" w:ascii="仿宋" w:hAnsi="仿宋" w:eastAsia="仿宋"/>
          <w:sz w:val="30"/>
          <w:szCs w:val="30"/>
          <w:lang w:val="en-US" w:eastAsia="zh-CN"/>
        </w:rPr>
        <w:t>一</w:t>
      </w:r>
      <w:r>
        <w:rPr>
          <w:rFonts w:hint="eastAsia" w:ascii="仿宋" w:hAnsi="仿宋" w:eastAsia="仿宋"/>
          <w:sz w:val="30"/>
          <w:szCs w:val="30"/>
          <w:lang w:eastAsia="zh-CN"/>
        </w:rPr>
        <w:t>）社会保障和就业支出</w:t>
      </w:r>
      <w:r>
        <w:rPr>
          <w:rFonts w:hint="eastAsia" w:ascii="仿宋" w:hAnsi="仿宋" w:eastAsia="仿宋"/>
          <w:sz w:val="30"/>
          <w:szCs w:val="30"/>
        </w:rPr>
        <w:t>年初预算数为</w:t>
      </w:r>
      <w:r>
        <w:rPr>
          <w:rFonts w:hint="eastAsia" w:ascii="仿宋" w:hAnsi="仿宋" w:eastAsia="仿宋"/>
          <w:sz w:val="30"/>
          <w:szCs w:val="30"/>
          <w:lang w:val="en-US" w:eastAsia="zh-CN"/>
        </w:rPr>
        <w:t>637.34</w:t>
      </w:r>
      <w:r>
        <w:rPr>
          <w:rFonts w:hint="eastAsia" w:ascii="仿宋" w:hAnsi="仿宋" w:eastAsia="仿宋"/>
          <w:sz w:val="30"/>
          <w:szCs w:val="30"/>
        </w:rPr>
        <w:t>万元，决算数为</w:t>
      </w:r>
      <w:r>
        <w:rPr>
          <w:rFonts w:hint="eastAsia" w:ascii="仿宋" w:hAnsi="仿宋" w:eastAsia="仿宋"/>
          <w:sz w:val="30"/>
          <w:szCs w:val="30"/>
          <w:lang w:val="en-US" w:eastAsia="zh-CN"/>
        </w:rPr>
        <w:t>2049.64</w:t>
      </w:r>
      <w:r>
        <w:rPr>
          <w:rFonts w:hint="eastAsia" w:ascii="仿宋" w:hAnsi="仿宋" w:eastAsia="仿宋"/>
          <w:sz w:val="30"/>
          <w:szCs w:val="30"/>
        </w:rPr>
        <w:t>万元，完成年初预算的</w:t>
      </w:r>
      <w:r>
        <w:rPr>
          <w:rFonts w:hint="eastAsia" w:ascii="仿宋" w:hAnsi="仿宋" w:eastAsia="仿宋"/>
          <w:sz w:val="30"/>
          <w:szCs w:val="30"/>
          <w:lang w:val="en-US" w:eastAsia="zh-CN"/>
        </w:rPr>
        <w:t>321.59</w:t>
      </w:r>
      <w:r>
        <w:rPr>
          <w:rFonts w:hint="eastAsia" w:ascii="仿宋" w:hAnsi="仿宋" w:eastAsia="仿宋"/>
          <w:sz w:val="30"/>
          <w:szCs w:val="30"/>
        </w:rPr>
        <w:t>%，主要原因是：</w:t>
      </w:r>
      <w:r>
        <w:rPr>
          <w:rFonts w:hint="eastAsia" w:ascii="仿宋" w:hAnsi="仿宋" w:eastAsia="仿宋"/>
          <w:sz w:val="30"/>
          <w:szCs w:val="30"/>
          <w:lang w:val="en-US" w:eastAsia="zh-CN"/>
        </w:rPr>
        <w:t>追加退役士兵社保接续、部分企业军队退役人员生活补助等专项支出。</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w:t>
      </w:r>
      <w:r>
        <w:rPr>
          <w:rFonts w:hint="eastAsia" w:ascii="仿宋" w:hAnsi="仿宋" w:eastAsia="仿宋"/>
          <w:sz w:val="30"/>
          <w:szCs w:val="30"/>
          <w:lang w:val="en-US" w:eastAsia="zh-CN"/>
        </w:rPr>
        <w:t>二</w:t>
      </w:r>
      <w:r>
        <w:rPr>
          <w:rFonts w:hint="eastAsia" w:ascii="仿宋" w:hAnsi="仿宋" w:eastAsia="仿宋"/>
          <w:sz w:val="30"/>
          <w:szCs w:val="30"/>
        </w:rPr>
        <w:t>）</w:t>
      </w:r>
      <w:r>
        <w:rPr>
          <w:rFonts w:hint="eastAsia" w:ascii="仿宋" w:hAnsi="仿宋" w:eastAsia="仿宋"/>
          <w:sz w:val="30"/>
          <w:szCs w:val="30"/>
          <w:lang w:eastAsia="zh-CN"/>
        </w:rPr>
        <w:t>卫生健康支出</w:t>
      </w:r>
      <w:r>
        <w:rPr>
          <w:rFonts w:hint="eastAsia" w:ascii="仿宋" w:hAnsi="仿宋" w:eastAsia="仿宋"/>
          <w:sz w:val="30"/>
          <w:szCs w:val="30"/>
        </w:rPr>
        <w:t>年初预算数为</w:t>
      </w:r>
      <w:r>
        <w:rPr>
          <w:rFonts w:hint="eastAsia" w:ascii="仿宋" w:hAnsi="仿宋" w:eastAsia="仿宋"/>
          <w:sz w:val="30"/>
          <w:szCs w:val="30"/>
          <w:lang w:val="en-US" w:eastAsia="zh-CN"/>
        </w:rPr>
        <w:t>10.3</w:t>
      </w:r>
      <w:r>
        <w:rPr>
          <w:rFonts w:hint="eastAsia" w:ascii="仿宋" w:hAnsi="仿宋" w:eastAsia="仿宋"/>
          <w:sz w:val="30"/>
          <w:szCs w:val="30"/>
        </w:rPr>
        <w:t>万元，决算数为</w:t>
      </w:r>
      <w:r>
        <w:rPr>
          <w:rFonts w:hint="eastAsia" w:ascii="仿宋" w:hAnsi="仿宋" w:eastAsia="仿宋"/>
          <w:sz w:val="30"/>
          <w:szCs w:val="30"/>
          <w:lang w:val="en-US" w:eastAsia="zh-CN"/>
        </w:rPr>
        <w:t>23.3</w:t>
      </w:r>
      <w:r>
        <w:rPr>
          <w:rFonts w:hint="eastAsia" w:ascii="仿宋" w:hAnsi="仿宋" w:eastAsia="仿宋"/>
          <w:sz w:val="30"/>
          <w:szCs w:val="30"/>
        </w:rPr>
        <w:t>万元，完成年初预算的</w:t>
      </w:r>
      <w:r>
        <w:rPr>
          <w:rFonts w:hint="eastAsia" w:ascii="仿宋" w:hAnsi="仿宋" w:eastAsia="仿宋"/>
          <w:sz w:val="30"/>
          <w:szCs w:val="30"/>
          <w:lang w:val="en-US" w:eastAsia="zh-CN"/>
        </w:rPr>
        <w:t>226.21</w:t>
      </w:r>
      <w:r>
        <w:rPr>
          <w:rFonts w:hint="eastAsia" w:ascii="仿宋" w:hAnsi="仿宋" w:eastAsia="仿宋"/>
          <w:sz w:val="30"/>
          <w:szCs w:val="30"/>
        </w:rPr>
        <w:t>%</w:t>
      </w:r>
      <w:r>
        <w:rPr>
          <w:rFonts w:hint="eastAsia" w:ascii="仿宋" w:hAnsi="仿宋" w:eastAsia="仿宋"/>
          <w:sz w:val="30"/>
          <w:szCs w:val="30"/>
          <w:lang w:eastAsia="zh-CN"/>
        </w:rPr>
        <w:t>，</w:t>
      </w:r>
      <w:r>
        <w:rPr>
          <w:rFonts w:hint="eastAsia" w:ascii="仿宋" w:hAnsi="仿宋" w:eastAsia="仿宋"/>
          <w:sz w:val="30"/>
          <w:szCs w:val="30"/>
          <w:lang w:val="en-US" w:eastAsia="zh-CN"/>
        </w:rPr>
        <w:t>主要原因是：追加优抚对象医疗补助经费。</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val="en-US" w:eastAsia="zh-CN"/>
        </w:rPr>
        <w:t>（三）住房保障支出年初预算数为22.27万元，决算数为22.27万元，完成年初预算的100%。</w:t>
      </w:r>
    </w:p>
    <w:p>
      <w:pPr>
        <w:pStyle w:val="2"/>
        <w:rPr>
          <w:rFonts w:hint="default"/>
          <w:lang w:val="en-US" w:eastAsia="zh-CN"/>
        </w:rPr>
      </w:pPr>
      <w:r>
        <w:rPr>
          <w:rFonts w:hint="eastAsia" w:ascii="仿宋" w:hAnsi="仿宋" w:eastAsia="仿宋"/>
          <w:sz w:val="30"/>
          <w:szCs w:val="30"/>
          <w:lang w:val="en-US" w:eastAsia="zh-CN"/>
        </w:rPr>
        <w:t xml:space="preserve">    （四）其他支出年初预算数为0万元，决算数为12.05万元，主要原因是：年末下达预发规范后奖励性工资。</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年度一般公共预算财政拨款基本支出</w:t>
      </w:r>
      <w:r>
        <w:rPr>
          <w:rFonts w:hint="eastAsia" w:ascii="仿宋" w:hAnsi="仿宋" w:eastAsia="仿宋"/>
          <w:sz w:val="30"/>
          <w:szCs w:val="30"/>
          <w:lang w:val="en-US" w:eastAsia="zh-CN"/>
        </w:rPr>
        <w:t>304.3</w:t>
      </w:r>
      <w:r>
        <w:rPr>
          <w:rFonts w:hint="eastAsia" w:ascii="仿宋" w:hAnsi="仿宋" w:eastAsia="仿宋"/>
          <w:sz w:val="30"/>
          <w:szCs w:val="30"/>
        </w:rPr>
        <w:t>万元，其中：</w:t>
      </w:r>
    </w:p>
    <w:p>
      <w:pPr>
        <w:numPr>
          <w:ilvl w:val="0"/>
          <w:numId w:val="2"/>
        </w:numPr>
        <w:ind w:firstLine="585"/>
        <w:jc w:val="left"/>
        <w:rPr>
          <w:rFonts w:hint="eastAsia" w:ascii="仿宋" w:hAnsi="仿宋" w:eastAsia="仿宋"/>
          <w:sz w:val="30"/>
          <w:szCs w:val="30"/>
          <w:lang w:val="en-US" w:eastAsia="zh-CN"/>
        </w:rPr>
      </w:pPr>
      <w:r>
        <w:rPr>
          <w:rFonts w:hint="eastAsia" w:ascii="仿宋" w:hAnsi="仿宋" w:eastAsia="仿宋"/>
          <w:sz w:val="30"/>
          <w:szCs w:val="30"/>
        </w:rPr>
        <w:t>工资福利支出</w:t>
      </w:r>
      <w:r>
        <w:rPr>
          <w:rFonts w:hint="eastAsia" w:ascii="仿宋" w:hAnsi="仿宋" w:eastAsia="仿宋"/>
          <w:sz w:val="30"/>
          <w:szCs w:val="30"/>
          <w:lang w:val="en-US" w:eastAsia="zh-CN"/>
        </w:rPr>
        <w:t>258.34</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年增加</w:t>
      </w:r>
      <w:r>
        <w:rPr>
          <w:rFonts w:hint="eastAsia" w:ascii="仿宋" w:hAnsi="仿宋" w:eastAsia="仿宋"/>
          <w:sz w:val="30"/>
          <w:szCs w:val="30"/>
          <w:lang w:val="en-US" w:eastAsia="zh-CN"/>
        </w:rPr>
        <w:t>78.79</w:t>
      </w:r>
      <w:r>
        <w:rPr>
          <w:rFonts w:hint="eastAsia" w:ascii="仿宋" w:hAnsi="仿宋" w:eastAsia="仿宋"/>
          <w:sz w:val="30"/>
          <w:szCs w:val="30"/>
        </w:rPr>
        <w:t>万元，增长</w:t>
      </w:r>
      <w:r>
        <w:rPr>
          <w:rFonts w:hint="eastAsia" w:ascii="仿宋" w:hAnsi="仿宋" w:eastAsia="仿宋"/>
          <w:sz w:val="30"/>
          <w:szCs w:val="30"/>
          <w:lang w:val="en-US" w:eastAsia="zh-CN"/>
        </w:rPr>
        <w:t>43.88</w:t>
      </w:r>
      <w:r>
        <w:rPr>
          <w:rFonts w:hint="eastAsia" w:ascii="仿宋" w:hAnsi="仿宋" w:eastAsia="仿宋"/>
          <w:sz w:val="30"/>
          <w:szCs w:val="30"/>
        </w:rPr>
        <w:t>%，主要原因是：</w:t>
      </w:r>
      <w:r>
        <w:rPr>
          <w:rFonts w:hint="eastAsia" w:ascii="仿宋" w:hAnsi="仿宋" w:eastAsia="仿宋"/>
          <w:sz w:val="30"/>
          <w:szCs w:val="30"/>
          <w:lang w:val="en-US" w:eastAsia="zh-CN"/>
        </w:rPr>
        <w:t>工资正常晋级晋档及预发规范后奖励性工资。</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45.95</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增加45.49</w:t>
      </w:r>
      <w:r>
        <w:rPr>
          <w:rFonts w:hint="eastAsia" w:ascii="仿宋" w:hAnsi="仿宋" w:eastAsia="仿宋"/>
          <w:sz w:val="30"/>
          <w:szCs w:val="30"/>
        </w:rPr>
        <w:t>万元，</w:t>
      </w:r>
      <w:r>
        <w:rPr>
          <w:rFonts w:hint="eastAsia" w:ascii="仿宋" w:hAnsi="仿宋" w:eastAsia="仿宋"/>
          <w:sz w:val="30"/>
          <w:szCs w:val="30"/>
          <w:lang w:val="en-US" w:eastAsia="zh-CN"/>
        </w:rPr>
        <w:t>增长9889.13</w:t>
      </w:r>
      <w:r>
        <w:rPr>
          <w:rFonts w:hint="eastAsia" w:ascii="仿宋" w:hAnsi="仿宋" w:eastAsia="仿宋"/>
          <w:sz w:val="30"/>
          <w:szCs w:val="30"/>
        </w:rPr>
        <w:t>%，主要原因是：</w:t>
      </w:r>
      <w:r>
        <w:rPr>
          <w:rFonts w:hint="eastAsia" w:ascii="仿宋" w:hAnsi="仿宋" w:eastAsia="仿宋"/>
          <w:sz w:val="30"/>
          <w:szCs w:val="30"/>
          <w:lang w:val="en-US" w:eastAsia="zh-CN"/>
        </w:rPr>
        <w:t>上年在项目中支出，今年调整科目</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年度一般公共预算财政拨款“三公”经费支出年初预算数为</w:t>
      </w:r>
      <w:r>
        <w:rPr>
          <w:rFonts w:hint="eastAsia" w:ascii="仿宋" w:hAnsi="仿宋" w:eastAsia="仿宋"/>
          <w:sz w:val="30"/>
          <w:szCs w:val="30"/>
          <w:lang w:val="en-US" w:eastAsia="zh-CN"/>
        </w:rPr>
        <w:t>1.27</w:t>
      </w:r>
      <w:r>
        <w:rPr>
          <w:rFonts w:hint="eastAsia" w:ascii="仿宋" w:hAnsi="仿宋" w:eastAsia="仿宋"/>
          <w:sz w:val="30"/>
          <w:szCs w:val="30"/>
        </w:rPr>
        <w:t>万元，决算数为</w:t>
      </w:r>
      <w:r>
        <w:rPr>
          <w:rFonts w:hint="eastAsia" w:ascii="仿宋" w:hAnsi="仿宋" w:eastAsia="仿宋"/>
          <w:sz w:val="30"/>
          <w:szCs w:val="30"/>
          <w:lang w:val="en-US" w:eastAsia="zh-CN"/>
        </w:rPr>
        <w:t>1.27</w:t>
      </w:r>
      <w:r>
        <w:rPr>
          <w:rFonts w:hint="eastAsia" w:ascii="仿宋" w:hAnsi="仿宋" w:eastAsia="仿宋"/>
          <w:sz w:val="30"/>
          <w:szCs w:val="30"/>
        </w:rPr>
        <w:t>万元，完成预算的</w:t>
      </w:r>
      <w:r>
        <w:rPr>
          <w:rFonts w:hint="eastAsia" w:ascii="仿宋" w:hAnsi="仿宋" w:eastAsia="仿宋"/>
          <w:sz w:val="30"/>
          <w:szCs w:val="30"/>
          <w:lang w:val="en-US" w:eastAsia="zh-CN"/>
        </w:rPr>
        <w:t>100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年增加</w:t>
      </w:r>
      <w:r>
        <w:rPr>
          <w:rFonts w:hint="eastAsia" w:ascii="仿宋" w:hAnsi="仿宋" w:eastAsia="仿宋"/>
          <w:sz w:val="30"/>
          <w:szCs w:val="30"/>
          <w:lang w:val="en-US" w:eastAsia="zh-CN"/>
        </w:rPr>
        <w:t>0.52</w:t>
      </w:r>
      <w:r>
        <w:rPr>
          <w:rFonts w:hint="eastAsia" w:ascii="仿宋" w:hAnsi="仿宋" w:eastAsia="仿宋"/>
          <w:sz w:val="30"/>
          <w:szCs w:val="30"/>
        </w:rPr>
        <w:t>万元，增长</w:t>
      </w:r>
      <w:r>
        <w:rPr>
          <w:rFonts w:hint="eastAsia" w:ascii="仿宋" w:hAnsi="仿宋" w:eastAsia="仿宋"/>
          <w:sz w:val="30"/>
          <w:szCs w:val="30"/>
          <w:lang w:val="en-US" w:eastAsia="zh-CN"/>
        </w:rPr>
        <w:t>69.33</w:t>
      </w:r>
      <w:r>
        <w:rPr>
          <w:rFonts w:hint="eastAsia" w:ascii="仿宋" w:hAnsi="仿宋" w:eastAsia="仿宋"/>
          <w:sz w:val="30"/>
          <w:szCs w:val="30"/>
        </w:rPr>
        <w:t>%，其中：</w:t>
      </w:r>
    </w:p>
    <w:p>
      <w:pPr>
        <w:ind w:firstLine="630"/>
        <w:jc w:val="left"/>
        <w:rPr>
          <w:rFonts w:hint="default" w:ascii="仿宋" w:hAnsi="仿宋" w:eastAsia="仿宋"/>
          <w:sz w:val="30"/>
          <w:szCs w:val="30"/>
          <w:lang w:val="en-US"/>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w:t>
      </w:r>
      <w:r>
        <w:rPr>
          <w:rFonts w:hint="eastAsia" w:ascii="仿宋" w:hAnsi="仿宋" w:eastAsia="仿宋"/>
          <w:sz w:val="30"/>
          <w:szCs w:val="30"/>
          <w:lang w:eastAsia="zh-CN"/>
        </w:rPr>
        <w:t>2020</w:t>
      </w:r>
      <w:r>
        <w:rPr>
          <w:rFonts w:hint="eastAsia" w:ascii="仿宋" w:hAnsi="仿宋" w:eastAsia="仿宋"/>
          <w:sz w:val="30"/>
          <w:szCs w:val="30"/>
        </w:rPr>
        <w:t>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1.27</w:t>
      </w:r>
      <w:r>
        <w:rPr>
          <w:rFonts w:hint="eastAsia" w:ascii="仿宋" w:hAnsi="仿宋" w:eastAsia="仿宋"/>
          <w:sz w:val="30"/>
          <w:szCs w:val="30"/>
        </w:rPr>
        <w:t>万元，决算数为</w:t>
      </w:r>
      <w:r>
        <w:rPr>
          <w:rFonts w:hint="eastAsia" w:ascii="仿宋" w:hAnsi="仿宋" w:eastAsia="仿宋"/>
          <w:sz w:val="30"/>
          <w:szCs w:val="30"/>
          <w:lang w:val="en-US" w:eastAsia="zh-CN"/>
        </w:rPr>
        <w:t>1.27</w:t>
      </w:r>
      <w:r>
        <w:rPr>
          <w:rFonts w:hint="eastAsia" w:ascii="仿宋" w:hAnsi="仿宋" w:eastAsia="仿宋"/>
          <w:sz w:val="30"/>
          <w:szCs w:val="30"/>
        </w:rPr>
        <w:t>万元，完成预算的</w:t>
      </w:r>
      <w:r>
        <w:rPr>
          <w:rFonts w:hint="eastAsia" w:ascii="仿宋" w:hAnsi="仿宋" w:eastAsia="仿宋"/>
          <w:sz w:val="30"/>
          <w:szCs w:val="30"/>
          <w:lang w:val="en-US" w:eastAsia="zh-CN"/>
        </w:rPr>
        <w:t>100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年增加</w:t>
      </w:r>
      <w:r>
        <w:rPr>
          <w:rFonts w:hint="eastAsia" w:ascii="仿宋" w:hAnsi="仿宋" w:eastAsia="仿宋"/>
          <w:sz w:val="30"/>
          <w:szCs w:val="30"/>
          <w:lang w:val="en-US" w:eastAsia="zh-CN"/>
        </w:rPr>
        <w:t>0.52</w:t>
      </w:r>
      <w:r>
        <w:rPr>
          <w:rFonts w:hint="eastAsia" w:ascii="仿宋" w:hAnsi="仿宋" w:eastAsia="仿宋"/>
          <w:sz w:val="30"/>
          <w:szCs w:val="30"/>
        </w:rPr>
        <w:t>万元，增长</w:t>
      </w:r>
      <w:r>
        <w:rPr>
          <w:rFonts w:hint="eastAsia" w:ascii="仿宋" w:hAnsi="仿宋" w:eastAsia="仿宋"/>
          <w:sz w:val="30"/>
          <w:szCs w:val="30"/>
          <w:lang w:val="en-US" w:eastAsia="zh-CN"/>
        </w:rPr>
        <w:t>69.33</w:t>
      </w:r>
      <w:r>
        <w:rPr>
          <w:rFonts w:hint="eastAsia" w:ascii="仿宋" w:hAnsi="仿宋" w:eastAsia="仿宋"/>
          <w:sz w:val="30"/>
          <w:szCs w:val="30"/>
        </w:rPr>
        <w:t>%</w:t>
      </w:r>
      <w:r>
        <w:rPr>
          <w:rFonts w:hint="eastAsia" w:ascii="仿宋" w:hAnsi="仿宋" w:eastAsia="仿宋"/>
          <w:sz w:val="30"/>
          <w:szCs w:val="30"/>
          <w:lang w:eastAsia="zh-CN"/>
        </w:rPr>
        <w:t>，</w:t>
      </w:r>
      <w:r>
        <w:rPr>
          <w:rFonts w:hint="eastAsia" w:ascii="仿宋" w:hAnsi="仿宋" w:eastAsia="仿宋" w:cs="Times New Roman"/>
          <w:sz w:val="30"/>
          <w:szCs w:val="30"/>
          <w:lang w:val="en-US" w:eastAsia="zh-CN"/>
        </w:rPr>
        <w:t>主要原因接待活动增加</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rPr>
        <w:t>。</w:t>
      </w:r>
      <w:r>
        <w:rPr>
          <w:rFonts w:hint="eastAsia" w:ascii="仿宋" w:hAnsi="仿宋" w:eastAsia="仿宋"/>
          <w:sz w:val="30"/>
          <w:szCs w:val="30"/>
          <w:lang w:val="en-US" w:eastAsia="zh-CN"/>
        </w:rPr>
        <w:t>全年国内公务接待14批，累计接待111人次，其中外事接待0批，累计接待0人次</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0</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w:t>
      </w:r>
      <w:r>
        <w:rPr>
          <w:rFonts w:hint="eastAsia" w:ascii="仿宋" w:hAnsi="仿宋" w:eastAsia="仿宋"/>
          <w:sz w:val="30"/>
          <w:szCs w:val="30"/>
          <w:lang w:eastAsia="zh-CN"/>
        </w:rPr>
        <w:t>2020</w:t>
      </w:r>
      <w:r>
        <w:rPr>
          <w:rFonts w:hint="eastAsia" w:ascii="仿宋" w:hAnsi="仿宋" w:eastAsia="仿宋"/>
          <w:sz w:val="30"/>
          <w:szCs w:val="30"/>
        </w:rPr>
        <w:t>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 xml:space="preserve"> %</w:t>
      </w:r>
      <w:r>
        <w:rPr>
          <w:rFonts w:hint="eastAsia" w:ascii="仿宋" w:hAnsi="仿宋" w:eastAsia="仿宋"/>
          <w:sz w:val="30"/>
          <w:szCs w:val="30"/>
          <w:lang w:eastAsia="zh-CN"/>
        </w:rPr>
        <w:t>，，</w:t>
      </w:r>
      <w:r>
        <w:rPr>
          <w:rFonts w:hint="eastAsia" w:ascii="仿宋" w:hAnsi="仿宋" w:eastAsia="仿宋"/>
          <w:sz w:val="30"/>
          <w:szCs w:val="30"/>
          <w:lang w:val="en-US" w:eastAsia="zh-CN"/>
        </w:rPr>
        <w:t>全年购置公务用车0辆</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lang w:val="en-US" w:eastAsia="zh-CN"/>
        </w:rPr>
        <w:t>年无增减变动</w:t>
      </w:r>
      <w:r>
        <w:rPr>
          <w:rFonts w:hint="eastAsia" w:ascii="仿宋" w:hAnsi="仿宋" w:eastAsia="仿宋"/>
          <w:sz w:val="30"/>
          <w:szCs w:val="30"/>
        </w:rPr>
        <w:t>。</w:t>
      </w:r>
      <w:r>
        <w:rPr>
          <w:rFonts w:hint="eastAsia" w:ascii="仿宋" w:hAnsi="仿宋" w:eastAsia="仿宋"/>
          <w:sz w:val="30"/>
          <w:szCs w:val="30"/>
          <w:lang w:val="en-US" w:eastAsia="zh-CN"/>
        </w:rPr>
        <w:t>年末公务用车保有0辆</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年度机关运行经费支出</w:t>
      </w:r>
      <w:r>
        <w:rPr>
          <w:rFonts w:hint="eastAsia" w:ascii="仿宋" w:hAnsi="仿宋" w:eastAsia="仿宋"/>
          <w:sz w:val="30"/>
          <w:szCs w:val="30"/>
          <w:lang w:val="en-US" w:eastAsia="zh-CN"/>
        </w:rPr>
        <w:t>45.95</w:t>
      </w:r>
      <w:r>
        <w:rPr>
          <w:rFonts w:hint="eastAsia" w:ascii="仿宋" w:hAnsi="仿宋" w:eastAsia="仿宋"/>
          <w:sz w:val="30"/>
          <w:szCs w:val="30"/>
        </w:rPr>
        <w:t>万元（与</w:t>
      </w:r>
      <w:r>
        <w:rPr>
          <w:rFonts w:hint="eastAsia" w:ascii="仿宋" w:hAnsi="仿宋" w:eastAsia="仿宋"/>
          <w:sz w:val="30"/>
          <w:szCs w:val="30"/>
          <w:lang w:val="en-US" w:eastAsia="zh-CN"/>
        </w:rPr>
        <w:t>单位</w:t>
      </w:r>
      <w:r>
        <w:rPr>
          <w:rFonts w:hint="eastAsia" w:ascii="仿宋" w:hAnsi="仿宋" w:eastAsia="仿宋"/>
          <w:sz w:val="30"/>
          <w:szCs w:val="30"/>
        </w:rPr>
        <w:t>决算中行政单位和参照公务员法管理事业单位一般公共预算财政拨款基本支出中公用经费之和一致），较</w:t>
      </w:r>
      <w:r>
        <w:rPr>
          <w:rFonts w:hint="eastAsia" w:ascii="仿宋" w:hAnsi="仿宋" w:eastAsia="仿宋"/>
          <w:sz w:val="30"/>
          <w:szCs w:val="30"/>
          <w:lang w:val="en-US" w:eastAsia="zh-CN"/>
        </w:rPr>
        <w:t>年初预算数</w:t>
      </w:r>
      <w:r>
        <w:rPr>
          <w:rFonts w:hint="eastAsia" w:ascii="仿宋" w:hAnsi="仿宋" w:eastAsia="仿宋"/>
          <w:sz w:val="30"/>
          <w:szCs w:val="30"/>
        </w:rPr>
        <w:t>增加</w:t>
      </w:r>
      <w:r>
        <w:rPr>
          <w:rFonts w:hint="eastAsia" w:ascii="仿宋" w:hAnsi="仿宋" w:eastAsia="仿宋"/>
          <w:sz w:val="30"/>
          <w:szCs w:val="30"/>
          <w:lang w:val="en-US" w:eastAsia="zh-CN"/>
        </w:rPr>
        <w:t>5.73</w:t>
      </w:r>
      <w:r>
        <w:rPr>
          <w:rFonts w:hint="eastAsia" w:ascii="仿宋" w:hAnsi="仿宋" w:eastAsia="仿宋"/>
          <w:sz w:val="30"/>
          <w:szCs w:val="30"/>
        </w:rPr>
        <w:t>万元，主要原因是：</w:t>
      </w:r>
      <w:r>
        <w:rPr>
          <w:rFonts w:hint="eastAsia" w:ascii="仿宋" w:hAnsi="仿宋" w:eastAsia="仿宋"/>
          <w:sz w:val="30"/>
          <w:szCs w:val="30"/>
          <w:lang w:val="en-US" w:eastAsia="zh-CN"/>
        </w:rPr>
        <w:t>办公场所搬迁支出</w:t>
      </w:r>
      <w:r>
        <w:rPr>
          <w:rFonts w:hint="eastAsia" w:ascii="仿宋" w:hAnsi="仿宋" w:eastAsia="仿宋"/>
          <w:sz w:val="30"/>
          <w:szCs w:val="30"/>
        </w:rPr>
        <w:t xml:space="preserve">。 </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pStyle w:val="5"/>
        <w:spacing w:line="600" w:lineRule="atLeast"/>
        <w:ind w:firstLine="600"/>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年度政府采购支出总额</w:t>
      </w:r>
      <w:r>
        <w:rPr>
          <w:rFonts w:hint="eastAsia" w:ascii="仿宋" w:hAnsi="仿宋" w:eastAsia="仿宋"/>
          <w:sz w:val="30"/>
          <w:szCs w:val="30"/>
          <w:lang w:val="en-US" w:eastAsia="zh-CN"/>
        </w:rPr>
        <w:t>2.75</w:t>
      </w:r>
      <w:r>
        <w:rPr>
          <w:rFonts w:hint="eastAsia" w:ascii="仿宋" w:hAnsi="仿宋" w:eastAsia="仿宋"/>
          <w:sz w:val="30"/>
          <w:szCs w:val="30"/>
        </w:rPr>
        <w:t>万元，其中：政府采购货物支出</w:t>
      </w:r>
      <w:r>
        <w:rPr>
          <w:rFonts w:hint="eastAsia" w:ascii="仿宋" w:hAnsi="仿宋" w:eastAsia="仿宋"/>
          <w:sz w:val="30"/>
          <w:szCs w:val="30"/>
          <w:lang w:val="en-US" w:eastAsia="zh-CN"/>
        </w:rPr>
        <w:t>2.75</w:t>
      </w:r>
      <w:r>
        <w:rPr>
          <w:rFonts w:hint="eastAsia" w:ascii="仿宋" w:hAnsi="仿宋" w:eastAsia="仿宋"/>
          <w:sz w:val="30"/>
          <w:szCs w:val="30"/>
        </w:rPr>
        <w:t>万元、政府采购工程支出</w:t>
      </w:r>
      <w:r>
        <w:rPr>
          <w:rFonts w:hint="eastAsia" w:ascii="仿宋" w:hAnsi="仿宋" w:eastAsia="仿宋"/>
          <w:sz w:val="30"/>
          <w:szCs w:val="30"/>
          <w:lang w:val="en-US" w:eastAsia="zh-CN"/>
        </w:rPr>
        <w:t>0</w:t>
      </w:r>
      <w:r>
        <w:rPr>
          <w:rFonts w:hint="eastAsia" w:ascii="仿宋" w:hAnsi="仿宋" w:eastAsia="仿宋"/>
          <w:sz w:val="30"/>
          <w:szCs w:val="30"/>
        </w:rPr>
        <w:t>万元、政府采购服务支出</w:t>
      </w:r>
      <w:r>
        <w:rPr>
          <w:rFonts w:hint="eastAsia" w:ascii="仿宋" w:hAnsi="仿宋" w:eastAsia="仿宋"/>
          <w:sz w:val="30"/>
          <w:szCs w:val="30"/>
          <w:lang w:val="en-US" w:eastAsia="zh-CN"/>
        </w:rPr>
        <w:t>0</w:t>
      </w:r>
      <w:r>
        <w:rPr>
          <w:rFonts w:hint="eastAsia" w:ascii="仿宋" w:hAnsi="仿宋" w:eastAsia="仿宋"/>
          <w:sz w:val="30"/>
          <w:szCs w:val="30"/>
        </w:rPr>
        <w:t>万元。</w:t>
      </w:r>
      <w:r>
        <w:rPr>
          <w:rFonts w:hint="eastAsia" w:ascii="仿宋_GB2312" w:hAnsi="仿宋_GB2312" w:eastAsia="仿宋_GB2312"/>
          <w:sz w:val="30"/>
          <w:szCs w:val="30"/>
        </w:rPr>
        <w:t>授予中小企业合同金额</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%，其中：授予小微企业合同金额</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w:t>
      </w:r>
      <w:r>
        <w:rPr>
          <w:rFonts w:hint="eastAsia" w:ascii="仿宋_GB2312" w:hAnsi="仿宋_GB2312" w:eastAsia="仿宋_GB2312"/>
          <w:sz w:val="30"/>
          <w:szCs w:val="30"/>
          <w:lang w:eastAsia="zh-CN"/>
        </w:rPr>
        <w:t>；</w:t>
      </w:r>
      <w:r>
        <w:rPr>
          <w:rFonts w:hint="eastAsia" w:ascii="仿宋_GB2312" w:hAnsi="仿宋_GB2312" w:eastAsia="仿宋_GB2312"/>
          <w:color w:val="auto"/>
          <w:sz w:val="30"/>
          <w:szCs w:val="30"/>
          <w:lang w:val="en-US" w:eastAsia="zh-CN"/>
        </w:rPr>
        <w:t>货物采购授予中小企业合同金额占货物支出金额的0%，工程采购授予中小企业合同金额占工程支出金额的0%，服务采购授予中小企业合同金额占服务支出金额的0%。</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lang w:val="en-US" w:eastAsia="zh-CN"/>
        </w:rPr>
      </w:pPr>
      <w:r>
        <w:rPr>
          <w:rFonts w:hint="eastAsia" w:ascii="仿宋" w:hAnsi="仿宋" w:eastAsia="仿宋"/>
          <w:kern w:val="0"/>
          <w:sz w:val="30"/>
          <w:szCs w:val="30"/>
        </w:rPr>
        <w:t>截止</w:t>
      </w:r>
      <w:r>
        <w:rPr>
          <w:rFonts w:hint="eastAsia" w:ascii="仿宋" w:hAnsi="仿宋" w:eastAsia="仿宋"/>
          <w:kern w:val="0"/>
          <w:sz w:val="30"/>
          <w:szCs w:val="30"/>
          <w:lang w:eastAsia="zh-CN"/>
        </w:rPr>
        <w:t>2021</w:t>
      </w:r>
      <w:r>
        <w:rPr>
          <w:rFonts w:hint="eastAsia" w:ascii="仿宋" w:hAnsi="仿宋" w:eastAsia="仿宋"/>
          <w:kern w:val="0"/>
          <w:sz w:val="30"/>
          <w:szCs w:val="30"/>
        </w:rPr>
        <w:t>年12月31日，本</w:t>
      </w:r>
      <w:r>
        <w:rPr>
          <w:rFonts w:hint="eastAsia" w:ascii="仿宋" w:hAnsi="仿宋" w:eastAsia="仿宋"/>
          <w:kern w:val="0"/>
          <w:sz w:val="30"/>
          <w:szCs w:val="30"/>
          <w:lang w:val="en-US" w:eastAsia="zh-CN"/>
        </w:rPr>
        <w:t>单位</w:t>
      </w:r>
      <w:r>
        <w:rPr>
          <w:rFonts w:hint="eastAsia" w:ascii="仿宋" w:hAnsi="仿宋" w:eastAsia="仿宋"/>
          <w:kern w:val="0"/>
          <w:sz w:val="30"/>
          <w:szCs w:val="30"/>
        </w:rPr>
        <w:t>国有资产占用情况见</w:t>
      </w:r>
      <w:r>
        <w:rPr>
          <w:rFonts w:hint="eastAsia" w:ascii="仿宋" w:hAnsi="仿宋" w:eastAsia="仿宋"/>
          <w:kern w:val="0"/>
          <w:sz w:val="30"/>
          <w:szCs w:val="30"/>
          <w:lang w:val="en-US" w:eastAsia="zh-CN"/>
        </w:rPr>
        <w:t>公开10</w:t>
      </w:r>
      <w:r>
        <w:rPr>
          <w:rFonts w:hint="eastAsia" w:ascii="仿宋" w:hAnsi="仿宋" w:eastAsia="仿宋"/>
          <w:kern w:val="0"/>
          <w:sz w:val="30"/>
          <w:szCs w:val="30"/>
        </w:rPr>
        <w:t>表《国有资产占用情况表》</w:t>
      </w:r>
      <w:r>
        <w:rPr>
          <w:rFonts w:hint="eastAsia" w:ascii="仿宋" w:hAnsi="仿宋" w:eastAsia="仿宋"/>
          <w:kern w:val="0"/>
          <w:sz w:val="30"/>
          <w:szCs w:val="30"/>
          <w:lang w:val="en-US" w:eastAsia="zh-CN"/>
        </w:rPr>
        <w:t>。本单位共有车辆0辆；单位价值50万元以上通用设备0台（套）；单位价值100万元以上专用设备0台（套）。</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val="en-US" w:eastAsia="zh-CN"/>
        </w:rPr>
        <w:t>单位组织对纳入</w:t>
      </w:r>
      <w:r>
        <w:rPr>
          <w:rFonts w:hint="eastAsia" w:ascii="仿宋" w:hAnsi="仿宋" w:eastAsia="仿宋" w:cs="仿宋_GB2312"/>
          <w:kern w:val="0"/>
          <w:sz w:val="30"/>
          <w:szCs w:val="30"/>
          <w:lang w:eastAsia="zh-CN"/>
        </w:rPr>
        <w:t>2021</w:t>
      </w:r>
      <w:r>
        <w:rPr>
          <w:rFonts w:hint="eastAsia" w:ascii="仿宋" w:hAnsi="仿宋" w:eastAsia="仿宋" w:cs="仿宋_GB2312"/>
          <w:kern w:val="0"/>
          <w:sz w:val="30"/>
          <w:szCs w:val="30"/>
        </w:rPr>
        <w:t>年度</w:t>
      </w:r>
      <w:r>
        <w:rPr>
          <w:rFonts w:hint="eastAsia" w:ascii="仿宋" w:hAnsi="仿宋" w:eastAsia="仿宋" w:cs="仿宋_GB2312"/>
          <w:kern w:val="0"/>
          <w:sz w:val="30"/>
          <w:szCs w:val="30"/>
          <w:lang w:val="en-US" w:eastAsia="zh-CN"/>
        </w:rPr>
        <w:t>部门预算范围的二级项目9个</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587.28</w:t>
      </w:r>
      <w:r>
        <w:rPr>
          <w:rFonts w:hint="eastAsia" w:ascii="仿宋" w:hAnsi="仿宋" w:eastAsia="仿宋" w:cs="仿宋_GB2312"/>
          <w:kern w:val="0"/>
          <w:sz w:val="30"/>
          <w:szCs w:val="30"/>
        </w:rPr>
        <w:t>万元，占项目支出总额的</w:t>
      </w:r>
      <w:r>
        <w:rPr>
          <w:rFonts w:hint="eastAsia" w:ascii="仿宋" w:hAnsi="仿宋" w:eastAsia="仿宋" w:cs="仿宋_GB2312"/>
          <w:kern w:val="0"/>
          <w:sz w:val="30"/>
          <w:szCs w:val="30"/>
          <w:lang w:val="en-US" w:eastAsia="zh-CN"/>
        </w:rPr>
        <w:t>76.5</w:t>
      </w:r>
      <w:r>
        <w:rPr>
          <w:rFonts w:hint="eastAsia" w:ascii="仿宋" w:hAnsi="仿宋" w:eastAsia="仿宋" w:cs="仿宋_GB2312"/>
          <w:kern w:val="0"/>
          <w:sz w:val="30"/>
          <w:szCs w:val="30"/>
        </w:rPr>
        <w:t xml:space="preserve">%。  </w:t>
      </w:r>
      <w:bookmarkStart w:id="0" w:name="_GoBack"/>
      <w:bookmarkEnd w:id="0"/>
      <w:r>
        <w:rPr>
          <w:rFonts w:hint="eastAsia" w:ascii="仿宋" w:hAnsi="仿宋" w:eastAsia="仿宋" w:cs="仿宋_GB2312"/>
          <w:kern w:val="0"/>
          <w:sz w:val="30"/>
          <w:szCs w:val="30"/>
        </w:rPr>
        <w:t xml:space="preserve">  </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（二）</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决算中项目绩效自评</w:t>
      </w:r>
      <w:r>
        <w:rPr>
          <w:rFonts w:hint="eastAsia" w:ascii="仿宋" w:hAnsi="仿宋" w:eastAsia="仿宋" w:cs="仿宋_GB2312"/>
          <w:kern w:val="0"/>
          <w:sz w:val="30"/>
          <w:szCs w:val="30"/>
          <w:lang w:val="en-US" w:eastAsia="zh-CN"/>
        </w:rPr>
        <w:t>情况</w:t>
      </w:r>
      <w:r>
        <w:rPr>
          <w:rFonts w:hint="eastAsia" w:ascii="仿宋" w:hAnsi="仿宋" w:eastAsia="仿宋" w:cs="仿宋_GB2312"/>
          <w:kern w:val="0"/>
          <w:sz w:val="30"/>
          <w:szCs w:val="30"/>
        </w:rPr>
        <w:t>。</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随军家属安置经费</w:t>
      </w:r>
      <w:r>
        <w:rPr>
          <w:rFonts w:hint="eastAsia" w:ascii="仿宋" w:hAnsi="仿宋" w:eastAsia="仿宋" w:cs="仿宋_GB2312"/>
          <w:kern w:val="0"/>
          <w:sz w:val="30"/>
          <w:szCs w:val="30"/>
        </w:rPr>
        <w:t>项目绩效自评综述</w:t>
      </w: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rPr>
        <w:t>项目全年预算数为</w:t>
      </w:r>
      <w:r>
        <w:rPr>
          <w:rFonts w:hint="eastAsia" w:ascii="仿宋" w:hAnsi="仿宋" w:eastAsia="仿宋" w:cs="仿宋_GB2312"/>
          <w:kern w:val="0"/>
          <w:sz w:val="30"/>
          <w:szCs w:val="30"/>
          <w:lang w:val="en-US" w:eastAsia="zh-CN"/>
        </w:rPr>
        <w:t>67.73</w:t>
      </w:r>
      <w:r>
        <w:rPr>
          <w:rFonts w:hint="eastAsia" w:ascii="仿宋" w:hAnsi="仿宋" w:eastAsia="仿宋" w:cs="仿宋_GB2312"/>
          <w:kern w:val="0"/>
          <w:sz w:val="30"/>
          <w:szCs w:val="30"/>
        </w:rPr>
        <w:t>万元，执行数为</w:t>
      </w:r>
      <w:r>
        <w:rPr>
          <w:rFonts w:hint="eastAsia" w:ascii="仿宋" w:hAnsi="仿宋" w:eastAsia="仿宋" w:cs="仿宋_GB2312"/>
          <w:kern w:val="0"/>
          <w:sz w:val="30"/>
          <w:szCs w:val="30"/>
          <w:lang w:val="en-US" w:eastAsia="zh-CN"/>
        </w:rPr>
        <w:t>67.73</w:t>
      </w:r>
      <w:r>
        <w:rPr>
          <w:rFonts w:hint="eastAsia" w:ascii="仿宋" w:hAnsi="仿宋" w:eastAsia="仿宋" w:cs="仿宋_GB2312"/>
          <w:kern w:val="0"/>
          <w:sz w:val="30"/>
          <w:szCs w:val="30"/>
        </w:rPr>
        <w:t>万元，完成预算的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项目绩效目标完成情况是</w:t>
      </w:r>
      <w:r>
        <w:rPr>
          <w:rFonts w:hint="eastAsia" w:ascii="仿宋" w:hAnsi="仿宋" w:eastAsia="仿宋" w:cs="仿宋_GB2312"/>
          <w:kern w:val="0"/>
          <w:sz w:val="30"/>
          <w:szCs w:val="30"/>
        </w:rPr>
        <w:t>：</w:t>
      </w:r>
      <w:r>
        <w:rPr>
          <w:rFonts w:hint="eastAsia" w:ascii="仿宋" w:hAnsi="仿宋" w:eastAsia="仿宋" w:cs="仿宋_GB2312"/>
          <w:kern w:val="0"/>
          <w:sz w:val="30"/>
          <w:szCs w:val="30"/>
          <w:lang w:val="en-US" w:eastAsia="zh-CN"/>
        </w:rPr>
        <w:t>完成发放81名随军家属安置经费</w:t>
      </w:r>
      <w:r>
        <w:rPr>
          <w:rFonts w:hint="eastAsia" w:ascii="仿宋" w:hAnsi="仿宋" w:eastAsia="仿宋" w:cs="仿宋_GB2312"/>
          <w:kern w:val="0"/>
          <w:sz w:val="30"/>
          <w:szCs w:val="30"/>
        </w:rPr>
        <w:t>。发现的问题及原因：</w:t>
      </w:r>
      <w:r>
        <w:rPr>
          <w:rFonts w:hint="eastAsia" w:ascii="仿宋" w:hAnsi="仿宋" w:eastAsia="仿宋" w:cs="仿宋_GB2312"/>
          <w:kern w:val="0"/>
          <w:sz w:val="30"/>
          <w:szCs w:val="30"/>
          <w:lang w:val="en-US" w:eastAsia="zh-CN"/>
        </w:rPr>
        <w:t>无相关问题，完成情况良好。</w:t>
      </w:r>
    </w:p>
    <w:p>
      <w:pPr>
        <w:pStyle w:val="2"/>
        <w:rPr>
          <w:rFonts w:hint="eastAsia" w:ascii="仿宋" w:hAnsi="仿宋" w:eastAsia="仿宋" w:cs="仿宋_GB2312"/>
          <w:kern w:val="0"/>
          <w:sz w:val="30"/>
          <w:szCs w:val="30"/>
          <w:lang w:val="en-US" w:eastAsia="zh-CN"/>
        </w:rPr>
      </w:pPr>
    </w:p>
    <w:p>
      <w:pPr>
        <w:pStyle w:val="2"/>
        <w:ind w:firstLine="600" w:firstLineChars="200"/>
        <w:rPr>
          <w:rFonts w:hint="eastAsia" w:ascii="仿宋" w:hAnsi="仿宋" w:eastAsia="仿宋" w:cs="仿宋_GB2312"/>
          <w:kern w:val="0"/>
          <w:sz w:val="30"/>
          <w:szCs w:val="30"/>
          <w:lang w:val="en-US" w:eastAsia="zh-CN"/>
        </w:rPr>
      </w:pPr>
    </w:p>
    <w:p>
      <w:pPr>
        <w:pStyle w:val="2"/>
        <w:ind w:firstLine="600" w:firstLineChars="200"/>
        <w:rPr>
          <w:rFonts w:hint="default"/>
          <w:lang w:val="en-US"/>
        </w:rPr>
      </w:pPr>
      <w:r>
        <w:rPr>
          <w:rFonts w:hint="eastAsia" w:ascii="仿宋" w:hAnsi="仿宋" w:eastAsia="仿宋" w:cs="仿宋_GB2312"/>
          <w:kern w:val="0"/>
          <w:sz w:val="30"/>
          <w:szCs w:val="30"/>
          <w:lang w:val="en-US" w:eastAsia="zh-CN"/>
        </w:rPr>
        <w:t>附：《项目支出绩效自评表》</w:t>
      </w:r>
    </w:p>
    <w:p>
      <w:pPr>
        <w:pStyle w:val="2"/>
        <w:rPr>
          <w:rFonts w:hint="default" w:eastAsia="宋体"/>
          <w:lang w:val="en-US" w:eastAsia="zh-CN"/>
        </w:rPr>
      </w:pPr>
      <w:r>
        <w:rPr>
          <w:rFonts w:hint="eastAsia"/>
          <w:lang w:val="en-US" w:eastAsia="zh-CN"/>
        </w:rPr>
        <w:t xml:space="preserve">         </w:t>
      </w:r>
    </w:p>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随军家属安置经费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景德镇市退役军人事务局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景德镇市退役军人事务局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67.73</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67.73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67.73</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67.73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055"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依据景德镇市人民政府、景德镇军分区《关于进一步做好驻市部队随军家属就业安置工作的实施意见》（景府办发[2014]15号）的规定：按全是上年度城镇非私营单位在岗职工平均工资的12%标准发放。</w:t>
            </w:r>
            <w:r>
              <w:rPr>
                <w:rFonts w:hint="eastAsia" w:ascii="宋体" w:hAnsi="宋体" w:eastAsia="宋体" w:cs="宋体"/>
                <w:kern w:val="0"/>
                <w:sz w:val="18"/>
                <w:szCs w:val="18"/>
                <w:lang w:val="en-US" w:eastAsia="zh-CN"/>
              </w:rPr>
              <w:t>该年度符合要求人数共计81人。</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符合要求人数共计81人，均按要求足额发放。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0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指标1：随军家属未就业符合条件人数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81人</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81人</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指标1：随军家属未就业生活补助发放符合标准</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指标1：发放随军家属未就业生活补助及时性</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指标1：随军家属安置经费保障率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指标1：符合发放条件军属满意度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指标2：符合发放条件军人满意度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bl>
    <w:p>
      <w:pPr>
        <w:autoSpaceDE w:val="0"/>
        <w:autoSpaceDN w:val="0"/>
        <w:adjustRightInd w:val="0"/>
        <w:spacing w:line="360" w:lineRule="auto"/>
        <w:jc w:val="center"/>
        <w:rPr>
          <w:rFonts w:hint="eastAsia" w:ascii="仿宋" w:hAnsi="仿宋" w:eastAsia="仿宋" w:cs="仿宋_GB2312"/>
          <w:b/>
          <w:bCs/>
          <w:kern w:val="0"/>
          <w:sz w:val="30"/>
          <w:szCs w:val="30"/>
          <w:lang w:val="en-US" w:eastAsia="zh-CN"/>
        </w:rPr>
      </w:pPr>
    </w:p>
    <w:p>
      <w:pPr>
        <w:autoSpaceDE w:val="0"/>
        <w:autoSpaceDN w:val="0"/>
        <w:adjustRightInd w:val="0"/>
        <w:spacing w:line="360" w:lineRule="auto"/>
        <w:jc w:val="center"/>
        <w:rPr>
          <w:rFonts w:hint="eastAsia" w:ascii="仿宋" w:hAnsi="仿宋" w:eastAsia="仿宋" w:cs="仿宋_GB2312"/>
          <w:b/>
          <w:bCs/>
          <w:kern w:val="0"/>
          <w:sz w:val="30"/>
          <w:szCs w:val="30"/>
          <w:lang w:val="en-US" w:eastAsia="zh-CN"/>
        </w:rPr>
      </w:pPr>
    </w:p>
    <w:p>
      <w:pPr>
        <w:autoSpaceDE w:val="0"/>
        <w:autoSpaceDN w:val="0"/>
        <w:adjustRightInd w:val="0"/>
        <w:spacing w:line="360" w:lineRule="auto"/>
        <w:jc w:val="center"/>
        <w:rPr>
          <w:rFonts w:hint="eastAsia" w:ascii="仿宋" w:hAnsi="仿宋" w:eastAsia="仿宋" w:cs="仿宋_GB2312"/>
          <w:b/>
          <w:bCs/>
          <w:kern w:val="0"/>
          <w:sz w:val="30"/>
          <w:szCs w:val="30"/>
          <w:lang w:val="en-US" w:eastAsia="zh-CN"/>
        </w:rPr>
      </w:pPr>
    </w:p>
    <w:p>
      <w:pPr>
        <w:autoSpaceDE w:val="0"/>
        <w:autoSpaceDN w:val="0"/>
        <w:adjustRightInd w:val="0"/>
        <w:spacing w:line="360" w:lineRule="auto"/>
        <w:jc w:val="center"/>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随军家属安置经费项目支出绩效评价报告</w:t>
      </w:r>
    </w:p>
    <w:p>
      <w:pPr>
        <w:pStyle w:val="2"/>
        <w:rPr>
          <w:rFonts w:hint="eastAsia"/>
          <w:lang w:val="en-US" w:eastAsia="zh-CN"/>
        </w:rPr>
      </w:pPr>
    </w:p>
    <w:p>
      <w:pPr>
        <w:pStyle w:val="2"/>
        <w:numPr>
          <w:ilvl w:val="0"/>
          <w:numId w:val="3"/>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项目基本情况</w:t>
      </w:r>
    </w:p>
    <w:p>
      <w:pPr>
        <w:numPr>
          <w:ilvl w:val="0"/>
          <w:numId w:val="4"/>
        </w:numPr>
        <w:ind w:firstLine="540" w:firstLineChars="180"/>
        <w:jc w:val="both"/>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项目背景</w:t>
      </w:r>
    </w:p>
    <w:p>
      <w:pPr>
        <w:numPr>
          <w:ilvl w:val="0"/>
          <w:numId w:val="0"/>
        </w:numPr>
        <w:ind w:firstLine="600" w:firstLineChars="200"/>
        <w:jc w:val="both"/>
        <w:rPr>
          <w:rFonts w:hint="eastAsia" w:ascii="仿宋_GB2312" w:hAnsi="仿宋" w:eastAsia="仿宋_GB2312"/>
          <w:sz w:val="30"/>
          <w:szCs w:val="30"/>
        </w:rPr>
      </w:pPr>
      <w:r>
        <w:rPr>
          <w:rFonts w:hint="eastAsia" w:ascii="仿宋_GB2312" w:hAnsi="仿宋" w:eastAsia="仿宋_GB2312"/>
          <w:sz w:val="30"/>
          <w:szCs w:val="30"/>
        </w:rPr>
        <w:t>该项目依据景德镇市人民政府、景德镇军分区《关于进一步做好驻市部队随军家属就业安置工作的实施意见》（景府办发[2014]15号）的规定：按全是上年度城镇非私营单位在岗职工平均工资的12%标准发放。</w:t>
      </w:r>
    </w:p>
    <w:p>
      <w:pPr>
        <w:numPr>
          <w:ilvl w:val="0"/>
          <w:numId w:val="4"/>
        </w:numPr>
        <w:ind w:left="0" w:leftChars="0" w:firstLine="540" w:firstLineChars="180"/>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项目目标</w:t>
      </w:r>
    </w:p>
    <w:p>
      <w:pPr>
        <w:numPr>
          <w:ilvl w:val="0"/>
          <w:numId w:val="0"/>
        </w:numPr>
        <w:ind w:firstLine="600" w:firstLineChars="200"/>
        <w:jc w:val="both"/>
        <w:rPr>
          <w:rFonts w:hint="eastAsia" w:ascii="仿宋_GB2312" w:hAnsi="仿宋" w:eastAsia="仿宋_GB2312"/>
          <w:sz w:val="30"/>
          <w:szCs w:val="30"/>
          <w:lang w:val="en-US" w:eastAsia="zh-CN"/>
        </w:rPr>
      </w:pPr>
      <w:r>
        <w:rPr>
          <w:rFonts w:hint="eastAsia" w:ascii="仿宋_GB2312" w:hAnsi="仿宋" w:eastAsia="仿宋_GB2312"/>
          <w:sz w:val="30"/>
          <w:szCs w:val="30"/>
          <w:lang w:val="en-US" w:eastAsia="zh-CN"/>
        </w:rPr>
        <w:t>根据前期军分区政治工作处、市双拥办、人社局三家审定的驻市部队随军家属未就业符合条件有81人，按标准折合每人每月450元，全年发放67.73万元整。</w:t>
      </w:r>
    </w:p>
    <w:p>
      <w:pPr>
        <w:pStyle w:val="2"/>
        <w:numPr>
          <w:ilvl w:val="0"/>
          <w:numId w:val="4"/>
        </w:numPr>
        <w:ind w:left="0" w:leftChars="0" w:firstLine="540" w:firstLineChars="18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支出情况</w:t>
      </w:r>
    </w:p>
    <w:p>
      <w:pPr>
        <w:pStyle w:val="2"/>
        <w:numPr>
          <w:ilvl w:val="0"/>
          <w:numId w:val="0"/>
        </w:numPr>
        <w:ind w:firstLine="600" w:firstLineChars="200"/>
        <w:rPr>
          <w:rFonts w:hint="default" w:ascii="仿宋_GB2312" w:hAnsi="仿宋" w:eastAsia="仿宋_GB2312"/>
          <w:sz w:val="30"/>
          <w:szCs w:val="30"/>
          <w:lang w:val="en-US" w:eastAsia="zh-CN"/>
        </w:rPr>
      </w:pPr>
      <w:r>
        <w:rPr>
          <w:rFonts w:hint="eastAsia" w:ascii="仿宋_GB2312" w:hAnsi="仿宋" w:eastAsia="仿宋_GB2312"/>
          <w:sz w:val="30"/>
          <w:szCs w:val="30"/>
          <w:lang w:val="en-US" w:eastAsia="zh-CN"/>
        </w:rPr>
        <w:t>2021年度本项目资金纳入年初预算，全年预算数为67.73万元，全年执行数为67.73万元，执行率100%。</w:t>
      </w:r>
    </w:p>
    <w:p>
      <w:pPr>
        <w:pStyle w:val="2"/>
        <w:numPr>
          <w:ilvl w:val="0"/>
          <w:numId w:val="3"/>
        </w:numPr>
        <w:ind w:firstLine="602" w:firstLineChars="200"/>
        <w:jc w:val="both"/>
        <w:rPr>
          <w:rFonts w:hint="eastAsia" w:ascii="仿宋" w:hAnsi="仿宋" w:eastAsia="仿宋" w:cs="仿宋_GB2312"/>
          <w:b/>
          <w:bCs/>
          <w:kern w:val="0"/>
          <w:sz w:val="30"/>
          <w:szCs w:val="30"/>
          <w:lang w:val="en-US" w:eastAsia="zh-CN"/>
        </w:rPr>
      </w:pPr>
      <w:r>
        <w:rPr>
          <w:rFonts w:hint="eastAsia" w:ascii="仿宋" w:hAnsi="仿宋" w:eastAsia="仿宋" w:cs="仿宋_GB2312"/>
          <w:b/>
          <w:bCs/>
          <w:kern w:val="0"/>
          <w:sz w:val="30"/>
          <w:szCs w:val="30"/>
          <w:lang w:val="en-US" w:eastAsia="zh-CN"/>
        </w:rPr>
        <w:t>绩效评价工作开展情况</w:t>
      </w:r>
    </w:p>
    <w:p>
      <w:pPr>
        <w:pStyle w:val="2"/>
        <w:numPr>
          <w:ilvl w:val="0"/>
          <w:numId w:val="5"/>
        </w:numPr>
        <w:ind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范围和目的。本次绩效评价的对象为2021年度随军家属安置经费项目实施情况，主要从项目执行率、项目产出、项目效益、项目满意度四个方面对项目资金投入与使用、绩效目标设定、预算管理、绩效目标的实现程度及效益等情况进行评价。通过绩效评价，帮助项目单位加强项目支出管理，进一步提高财政资金使用效益，同时为以后年度预算资金分配提供参考。</w:t>
      </w:r>
    </w:p>
    <w:p>
      <w:pPr>
        <w:numPr>
          <w:ilvl w:val="0"/>
          <w:numId w:val="5"/>
        </w:numPr>
        <w:ind w:left="0" w:leftChars="0"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指标体系。本次评价指标体系包括全年执行率、产出、满意度3个一级指标，下设5个二级指标和6个三级指标，绩效评价总分值为100分。其中：全年执行率指标10分，对资金到位率、预算执行率进行评价分析；产出指标70分，主要从产出数量、产出质量、资金使用合规性进行评价分析；满意度指标20分，主要从服务对象满意度方面进项评价分析。</w:t>
      </w:r>
    </w:p>
    <w:p>
      <w:pPr>
        <w:numPr>
          <w:ilvl w:val="0"/>
          <w:numId w:val="5"/>
        </w:numPr>
        <w:ind w:left="0" w:leftChars="0" w:firstLine="600" w:firstLineChars="200"/>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评价结论。根据财政提供的项目支出绩效评价指 标体系框架，结合工作实际对 2021年度“随军家属安置经费”项 目绩效打分评价,自评分100分。2021年度“随军家属安置经费”项目立项依据充分，项目管理规范，执行情况良好，完成较好。但项目还存在绩效指标设置有待于进一步完善的问题。</w:t>
      </w:r>
    </w:p>
    <w:p>
      <w:pPr>
        <w:numPr>
          <w:ilvl w:val="0"/>
          <w:numId w:val="3"/>
        </w:numPr>
        <w:ind w:left="0" w:leftChars="0" w:firstLine="602" w:firstLineChars="200"/>
        <w:rPr>
          <w:rFonts w:hint="eastAsia" w:ascii="仿宋" w:hAnsi="仿宋" w:eastAsia="仿宋" w:cs="仿宋"/>
          <w:b/>
          <w:bCs/>
          <w:sz w:val="30"/>
          <w:szCs w:val="30"/>
        </w:rPr>
      </w:pPr>
      <w:r>
        <w:rPr>
          <w:rFonts w:hint="eastAsia" w:ascii="仿宋" w:hAnsi="仿宋" w:eastAsia="仿宋" w:cs="仿宋"/>
          <w:b/>
          <w:bCs/>
          <w:sz w:val="30"/>
          <w:szCs w:val="30"/>
        </w:rPr>
        <w:t xml:space="preserve">绩效评价指标分析 </w:t>
      </w:r>
    </w:p>
    <w:p>
      <w:pPr>
        <w:numPr>
          <w:ilvl w:val="0"/>
          <w:numId w:val="6"/>
        </w:numPr>
        <w:ind w:firstLine="600" w:firstLineChars="200"/>
        <w:rPr>
          <w:rFonts w:hint="eastAsia" w:ascii="仿宋" w:hAnsi="仿宋" w:eastAsia="仿宋" w:cs="仿宋"/>
          <w:sz w:val="30"/>
          <w:szCs w:val="30"/>
        </w:rPr>
      </w:pPr>
      <w:r>
        <w:rPr>
          <w:rFonts w:hint="eastAsia" w:ascii="仿宋" w:hAnsi="仿宋" w:eastAsia="仿宋" w:cs="仿宋"/>
          <w:sz w:val="30"/>
          <w:szCs w:val="30"/>
        </w:rPr>
        <w:t>全年执行率指标分析。该指标分值</w:t>
      </w:r>
      <w:r>
        <w:rPr>
          <w:rFonts w:hint="eastAsia" w:ascii="仿宋" w:hAnsi="仿宋" w:eastAsia="仿宋" w:cs="仿宋"/>
          <w:sz w:val="30"/>
          <w:szCs w:val="30"/>
          <w:lang w:val="en-US" w:eastAsia="zh-CN"/>
        </w:rPr>
        <w:t>10</w:t>
      </w:r>
      <w:r>
        <w:rPr>
          <w:rFonts w:hint="eastAsia" w:ascii="仿宋" w:hAnsi="仿宋" w:eastAsia="仿宋" w:cs="仿宋"/>
          <w:sz w:val="30"/>
          <w:szCs w:val="30"/>
        </w:rPr>
        <w:t>分，得分</w:t>
      </w:r>
      <w:r>
        <w:rPr>
          <w:rFonts w:hint="eastAsia" w:ascii="仿宋" w:hAnsi="仿宋" w:eastAsia="仿宋" w:cs="仿宋"/>
          <w:sz w:val="30"/>
          <w:szCs w:val="30"/>
          <w:lang w:val="en-US" w:eastAsia="zh-CN"/>
        </w:rPr>
        <w:t>10</w:t>
      </w:r>
      <w:r>
        <w:rPr>
          <w:rFonts w:hint="eastAsia" w:ascii="仿宋" w:hAnsi="仿宋" w:eastAsia="仿宋" w:cs="仿宋"/>
          <w:sz w:val="30"/>
          <w:szCs w:val="30"/>
        </w:rPr>
        <w:t>分。</w:t>
      </w:r>
      <w:r>
        <w:rPr>
          <w:rFonts w:hint="eastAsia" w:ascii="仿宋" w:hAnsi="仿宋" w:eastAsia="仿宋" w:cs="仿宋"/>
          <w:sz w:val="30"/>
          <w:szCs w:val="30"/>
          <w:lang w:eastAsia="zh-CN"/>
        </w:rPr>
        <w:t>2021</w:t>
      </w:r>
      <w:r>
        <w:rPr>
          <w:rFonts w:hint="eastAsia" w:ascii="仿宋" w:hAnsi="仿宋" w:eastAsia="仿宋" w:cs="仿宋"/>
          <w:sz w:val="30"/>
          <w:szCs w:val="30"/>
        </w:rPr>
        <w:t>年度本项目资金纳入年初预算，全年预算数为</w:t>
      </w:r>
      <w:r>
        <w:rPr>
          <w:rFonts w:hint="eastAsia" w:ascii="仿宋" w:hAnsi="仿宋" w:eastAsia="仿宋" w:cs="仿宋"/>
          <w:sz w:val="30"/>
          <w:szCs w:val="30"/>
          <w:lang w:val="en-US" w:eastAsia="zh-CN"/>
        </w:rPr>
        <w:t>67.73</w:t>
      </w:r>
      <w:r>
        <w:rPr>
          <w:rFonts w:hint="eastAsia" w:ascii="仿宋" w:hAnsi="仿宋" w:eastAsia="仿宋" w:cs="仿宋"/>
          <w:sz w:val="30"/>
          <w:szCs w:val="30"/>
        </w:rPr>
        <w:t>万元，全年执行数为</w:t>
      </w:r>
      <w:r>
        <w:rPr>
          <w:rFonts w:hint="eastAsia" w:ascii="仿宋" w:hAnsi="仿宋" w:eastAsia="仿宋" w:cs="仿宋"/>
          <w:sz w:val="30"/>
          <w:szCs w:val="30"/>
          <w:lang w:val="en-US" w:eastAsia="zh-CN"/>
        </w:rPr>
        <w:t>67.73</w:t>
      </w:r>
      <w:r>
        <w:rPr>
          <w:rFonts w:hint="eastAsia" w:ascii="仿宋" w:hAnsi="仿宋" w:eastAsia="仿宋" w:cs="仿宋"/>
          <w:sz w:val="30"/>
          <w:szCs w:val="30"/>
        </w:rPr>
        <w:t>万元，执行率</w:t>
      </w:r>
      <w:r>
        <w:rPr>
          <w:rFonts w:hint="eastAsia" w:ascii="仿宋" w:hAnsi="仿宋" w:eastAsia="仿宋" w:cs="仿宋"/>
          <w:sz w:val="30"/>
          <w:szCs w:val="30"/>
          <w:lang w:val="en-US" w:eastAsia="zh-CN"/>
        </w:rPr>
        <w:t>100</w:t>
      </w:r>
      <w:r>
        <w:rPr>
          <w:rFonts w:hint="eastAsia" w:ascii="仿宋" w:hAnsi="仿宋" w:eastAsia="仿宋" w:cs="仿宋"/>
          <w:sz w:val="30"/>
          <w:szCs w:val="30"/>
        </w:rPr>
        <w:t xml:space="preserve">%，预算执行率良好。 </w:t>
      </w:r>
    </w:p>
    <w:p>
      <w:pPr>
        <w:numPr>
          <w:ilvl w:val="0"/>
          <w:numId w:val="6"/>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产出指标分析。该指标分值</w:t>
      </w:r>
      <w:r>
        <w:rPr>
          <w:rFonts w:hint="eastAsia" w:ascii="仿宋" w:hAnsi="仿宋" w:eastAsia="仿宋" w:cs="仿宋"/>
          <w:sz w:val="30"/>
          <w:szCs w:val="30"/>
          <w:lang w:val="en-US" w:eastAsia="zh-CN"/>
        </w:rPr>
        <w:t>70</w:t>
      </w:r>
      <w:r>
        <w:rPr>
          <w:rFonts w:hint="eastAsia" w:ascii="仿宋" w:hAnsi="仿宋" w:eastAsia="仿宋" w:cs="仿宋"/>
          <w:sz w:val="30"/>
          <w:szCs w:val="30"/>
        </w:rPr>
        <w:t>分，得分</w:t>
      </w:r>
      <w:r>
        <w:rPr>
          <w:rFonts w:hint="eastAsia" w:ascii="仿宋" w:hAnsi="仿宋" w:eastAsia="仿宋" w:cs="仿宋"/>
          <w:sz w:val="30"/>
          <w:szCs w:val="30"/>
          <w:lang w:val="en-US" w:eastAsia="zh-CN"/>
        </w:rPr>
        <w:t>70</w:t>
      </w:r>
      <w:r>
        <w:rPr>
          <w:rFonts w:hint="eastAsia" w:ascii="仿宋" w:hAnsi="仿宋" w:eastAsia="仿宋" w:cs="仿宋"/>
          <w:sz w:val="30"/>
          <w:szCs w:val="30"/>
        </w:rPr>
        <w:t>分。</w:t>
      </w:r>
      <w:r>
        <w:rPr>
          <w:rFonts w:hint="eastAsia" w:ascii="仿宋" w:hAnsi="仿宋" w:eastAsia="仿宋" w:cs="仿宋"/>
          <w:sz w:val="30"/>
          <w:szCs w:val="30"/>
          <w:lang w:val="en-US" w:eastAsia="zh-CN"/>
        </w:rPr>
        <w:t>完成符合条件81人足额并及时发放随军家属安置经费。</w:t>
      </w:r>
    </w:p>
    <w:p>
      <w:pPr>
        <w:numPr>
          <w:ilvl w:val="0"/>
          <w:numId w:val="6"/>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满意度指标分析。该指标分值</w:t>
      </w:r>
      <w:r>
        <w:rPr>
          <w:rFonts w:hint="eastAsia" w:ascii="仿宋" w:hAnsi="仿宋" w:eastAsia="仿宋" w:cs="仿宋"/>
          <w:sz w:val="30"/>
          <w:szCs w:val="30"/>
          <w:lang w:val="en-US" w:eastAsia="zh-CN"/>
        </w:rPr>
        <w:t>20</w:t>
      </w:r>
      <w:r>
        <w:rPr>
          <w:rFonts w:hint="eastAsia" w:ascii="仿宋" w:hAnsi="仿宋" w:eastAsia="仿宋" w:cs="仿宋"/>
          <w:sz w:val="30"/>
          <w:szCs w:val="30"/>
        </w:rPr>
        <w:t>分，得分</w:t>
      </w:r>
      <w:r>
        <w:rPr>
          <w:rFonts w:hint="eastAsia" w:ascii="仿宋" w:hAnsi="仿宋" w:eastAsia="仿宋" w:cs="仿宋"/>
          <w:sz w:val="30"/>
          <w:szCs w:val="30"/>
          <w:lang w:val="en-US" w:eastAsia="zh-CN"/>
        </w:rPr>
        <w:t>20</w:t>
      </w:r>
      <w:r>
        <w:rPr>
          <w:rFonts w:hint="eastAsia" w:ascii="仿宋" w:hAnsi="仿宋" w:eastAsia="仿宋" w:cs="仿宋"/>
          <w:sz w:val="30"/>
          <w:szCs w:val="30"/>
        </w:rPr>
        <w:t>分。</w:t>
      </w:r>
      <w:r>
        <w:rPr>
          <w:rFonts w:hint="eastAsia" w:ascii="仿宋" w:hAnsi="仿宋" w:eastAsia="仿宋" w:cs="仿宋"/>
          <w:sz w:val="30"/>
          <w:szCs w:val="30"/>
          <w:lang w:val="en-US" w:eastAsia="zh-CN"/>
        </w:rPr>
        <w:t>符合发放条件军人及军属</w:t>
      </w:r>
      <w:r>
        <w:rPr>
          <w:rFonts w:hint="eastAsia" w:ascii="仿宋" w:hAnsi="仿宋" w:eastAsia="仿宋" w:cs="仿宋"/>
          <w:sz w:val="30"/>
          <w:szCs w:val="30"/>
        </w:rPr>
        <w:t>满意度较高。</w:t>
      </w:r>
    </w:p>
    <w:p>
      <w:pPr>
        <w:pStyle w:val="2"/>
        <w:numPr>
          <w:ilvl w:val="0"/>
          <w:numId w:val="3"/>
        </w:numPr>
        <w:ind w:left="0" w:leftChars="0" w:firstLine="602" w:firstLineChars="20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其他需要说明的问题</w:t>
      </w:r>
    </w:p>
    <w:p>
      <w:pPr>
        <w:pStyle w:val="2"/>
        <w:numPr>
          <w:ilvl w:val="0"/>
          <w:numId w:val="0"/>
        </w:numPr>
        <w:ind w:leftChars="200" w:firstLine="300" w:firstLineChars="1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无</w:t>
      </w:r>
    </w:p>
    <w:p>
      <w:pPr>
        <w:widowControl/>
        <w:spacing w:line="600" w:lineRule="exact"/>
        <w:jc w:val="both"/>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5"/>
        <w:spacing w:line="600" w:lineRule="atLeast"/>
        <w:ind w:firstLine="600"/>
        <w:rPr>
          <w:rFonts w:hint="eastAsia" w:ascii="仿宋" w:hAnsi="仿宋" w:eastAsia="仿宋"/>
          <w:sz w:val="30"/>
          <w:szCs w:val="30"/>
        </w:rPr>
      </w:pP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一、收入科目</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atLeast"/>
        <w:ind w:left="0" w:right="0" w:firstLine="600" w:firstLineChars="200"/>
        <w:jc w:val="left"/>
        <w:textAlignment w:val="auto"/>
        <w:rPr>
          <w:rFonts w:hint="default" w:eastAsia="仿宋"/>
          <w:lang w:val="en-US" w:eastAsia="zh-CN"/>
        </w:rPr>
      </w:pPr>
      <w:r>
        <w:rPr>
          <w:rFonts w:hint="eastAsia" w:ascii="仿宋" w:hAnsi="仿宋" w:eastAsia="仿宋"/>
          <w:kern w:val="0"/>
          <w:sz w:val="30"/>
          <w:szCs w:val="30"/>
          <w:lang w:val="en-US" w:eastAsia="zh-CN"/>
        </w:rPr>
        <w:t>（二）</w:t>
      </w:r>
      <w:r>
        <w:rPr>
          <w:rFonts w:hint="eastAsia" w:ascii="仿宋" w:hAnsi="仿宋" w:eastAsia="仿宋" w:cs="仿宋"/>
          <w:kern w:val="0"/>
          <w:sz w:val="30"/>
          <w:szCs w:val="30"/>
          <w:lang w:val="en-US" w:eastAsia="zh-CN" w:bidi="ar"/>
        </w:rPr>
        <w:t>其他收入：指除财政拨款、事业收入、事业单位经营收入等以外的各项收入。</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三</w:t>
      </w:r>
      <w:r>
        <w:rPr>
          <w:rFonts w:hint="eastAsia" w:ascii="仿宋" w:hAnsi="仿宋" w:eastAsia="仿宋"/>
          <w:kern w:val="0"/>
          <w:sz w:val="30"/>
          <w:szCs w:val="30"/>
        </w:rPr>
        <w:t>）上年结转和结余：填列</w:t>
      </w:r>
      <w:r>
        <w:rPr>
          <w:rFonts w:hint="eastAsia" w:ascii="仿宋" w:hAnsi="仿宋" w:eastAsia="仿宋"/>
          <w:kern w:val="0"/>
          <w:sz w:val="30"/>
          <w:szCs w:val="30"/>
          <w:lang w:eastAsia="zh-CN"/>
        </w:rPr>
        <w:t>2021</w:t>
      </w:r>
      <w:r>
        <w:rPr>
          <w:rFonts w:hint="eastAsia" w:ascii="仿宋" w:hAnsi="仿宋" w:eastAsia="仿宋"/>
          <w:kern w:val="0"/>
          <w:sz w:val="30"/>
          <w:szCs w:val="30"/>
        </w:rPr>
        <w:t>年全部结转和结余的资金数，包括当年结转结余资金和历年滚存结转结余资金。</w:t>
      </w: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二、支出科目</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（一）基本支出：反映为保障机构正常运转、完成日常 工作任务而发生的人员支出和公用支出。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（二）项目支出：反映在基本支出之外为完成特定行政任务和事业发展目标所发生的支出。</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 xml:space="preserve">）“三公”经费：反映纳入财政预决算管理的“三 公”经费，包括因公出国（境）费、公务用车购置及运行费、公务接待费。其中，因公出国（境）费反映单位公务出国（境）的国际旅费、国外城市间交通费、住宿费、伙食费、培训费、公杂费等支出；公务用车购置及运行费反映单位公务用车车 辆购置支出（含车辆购置税）及租用费、燃料费、维修费、过路过桥费、保险费、安全奖励费用等支出；公务接待费反 映单位按规定开支的各类公务接待（含外宾接待）支出。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机关运行经费：为保障行政单位（包括参照公务员法管理的事业单位）运行，用于购买货物和服务的各项资金。包括办公费、印刷费、水电费、邮电费、物业管理费、差旅费、会议费、福利费、维修（护）费、培训费、专用材料费、办公设备及办公家俱购置费、劳务费、因公出国（境）费、公务用车购置及运行费、公务接待费、其他交通费以及其他费用。</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）社会保障和就业支出（类）行政事业单位养老支出（款）行政单位离退休（项）：反映行政单位（包括实行公务员管理的事业单位）开支的离退休经费。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）社会保障和就业支出（类）行政事业单位养老支出（款）事业单位离退休（项）：反映事业单位开支的离退休经费。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）社会保障和就业支出（类）行政事业单位养老支出（款）机关事业单位基本养老保险缴费支出（项）：反映机关事业单位实施养老保险制度由单位缴纳的基本养老保险费支出。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）社会保障和就业支出（类）抚恤（款）其他优抚支出（项）：反映春节及八一走访慰问项目支出。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九</w:t>
      </w:r>
      <w:r>
        <w:rPr>
          <w:rFonts w:hint="eastAsia" w:ascii="仿宋" w:hAnsi="仿宋" w:eastAsia="仿宋"/>
          <w:kern w:val="0"/>
          <w:sz w:val="30"/>
          <w:szCs w:val="30"/>
        </w:rPr>
        <w:t>）社会保障和就业支出（类）退役安置（款） 退役士兵安置（项）：对符合条件的退役士兵、转业士官的安置支出。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w:t>
      </w:r>
      <w:r>
        <w:rPr>
          <w:rFonts w:hint="eastAsia" w:ascii="仿宋" w:hAnsi="仿宋" w:eastAsia="仿宋"/>
          <w:kern w:val="0"/>
          <w:sz w:val="30"/>
          <w:szCs w:val="30"/>
        </w:rPr>
        <w:t>）社会保障和就业支出（类）退役安置（款） 军队移交政府离退休干部管理机构（项）：反应民政部门管理的军休所的人员经费、公用经费以及管理机构用法建设经费等支出。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十一</w:t>
      </w:r>
      <w:r>
        <w:rPr>
          <w:rFonts w:hint="eastAsia" w:ascii="仿宋" w:hAnsi="仿宋" w:eastAsia="仿宋"/>
          <w:kern w:val="0"/>
          <w:sz w:val="30"/>
          <w:szCs w:val="30"/>
        </w:rPr>
        <w:t>）社会保障和就业支出（类）退役安置（款） 军队转业干部安置（项）：反映军转干部安置、人员经费、自主择业退役金等方面的支出。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十二</w:t>
      </w:r>
      <w:r>
        <w:rPr>
          <w:rFonts w:hint="eastAsia" w:ascii="仿宋" w:hAnsi="仿宋" w:eastAsia="仿宋"/>
          <w:kern w:val="0"/>
          <w:sz w:val="30"/>
          <w:szCs w:val="30"/>
        </w:rPr>
        <w:t>）社会保障和就业支出（类）退役安置（款） 其他退役安置支出（项）：反映上述项目以外的用于退役安置方面的支出。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十三</w:t>
      </w:r>
      <w:r>
        <w:rPr>
          <w:rFonts w:hint="eastAsia" w:ascii="仿宋" w:hAnsi="仿宋" w:eastAsia="仿宋"/>
          <w:kern w:val="0"/>
          <w:sz w:val="30"/>
          <w:szCs w:val="30"/>
        </w:rPr>
        <w:t>）社会保障和就业支出（类）退役军人管理事务（款） 行政运行（项）：反映行政单位的基本支出。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四</w:t>
      </w:r>
      <w:r>
        <w:rPr>
          <w:rFonts w:hint="eastAsia" w:ascii="仿宋" w:hAnsi="仿宋" w:eastAsia="仿宋"/>
          <w:kern w:val="0"/>
          <w:sz w:val="30"/>
          <w:szCs w:val="30"/>
        </w:rPr>
        <w:t>）社会保障和就业支出（类）退役军人管理事务（款） 拥军优属（项）：反映拥军优属活动的支出。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）社会保障和就业支出（类）退役军人管理事务（款） 部队供应（项）：反映军供站等用于保障军队运输和饮食供应的支出。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）社会保障和就业支出（类）退役军人管理事务（款） 其他退役军人事务管理支出（项）：反映除上述项目以外的其他用于退役军人事务管理方面的支出。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）社会保障和就业支出（类）其他社会保障和就业支出（款）其他社会保障和就业支出（项）：反映其他用于其他社会保障和就业支出方面的支出。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八</w:t>
      </w:r>
      <w:r>
        <w:rPr>
          <w:rFonts w:hint="eastAsia" w:ascii="仿宋" w:hAnsi="仿宋" w:eastAsia="仿宋"/>
          <w:kern w:val="0"/>
          <w:sz w:val="30"/>
          <w:szCs w:val="30"/>
        </w:rPr>
        <w:t>）卫生健康支出（类）行政事业单位医疗（款）行政单位医疗（项）：反映财政部门安排的行政单位（包括实行公务员管理的事业单位）基本医疗保险缴费经费。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十九</w:t>
      </w:r>
      <w:r>
        <w:rPr>
          <w:rFonts w:hint="eastAsia" w:ascii="仿宋" w:hAnsi="仿宋" w:eastAsia="仿宋"/>
          <w:kern w:val="0"/>
          <w:sz w:val="30"/>
          <w:szCs w:val="30"/>
        </w:rPr>
        <w:t>）卫生健康支出（类）行政事业单位医疗（款）事业单位医疗（项）：反映财政部门安排的事业单位基本医疗保险缴费经费。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w:t>
      </w:r>
      <w:r>
        <w:rPr>
          <w:rFonts w:hint="eastAsia" w:ascii="仿宋" w:hAnsi="仿宋" w:eastAsia="仿宋"/>
          <w:kern w:val="0"/>
          <w:sz w:val="30"/>
          <w:szCs w:val="30"/>
        </w:rPr>
        <w:t>）卫生健康支出（类）行政事业单位医疗（款）公务员医疗补助（项）：反映财政部门安排的公务员医疗补助经费。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二十一</w:t>
      </w:r>
      <w:r>
        <w:rPr>
          <w:rFonts w:hint="eastAsia" w:ascii="仿宋" w:hAnsi="仿宋" w:eastAsia="仿宋"/>
          <w:kern w:val="0"/>
          <w:sz w:val="30"/>
          <w:szCs w:val="30"/>
        </w:rPr>
        <w:t>）卫生健康支出（类）行政事业单位医疗（款）其他行政事业单位医疗支出（项）：反映除上述项目以外的其他用于行政事业单位医疗方面的支出。</w:t>
      </w:r>
    </w:p>
    <w:p>
      <w:pPr>
        <w:ind w:firstLine="600" w:firstLineChars="200"/>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二十二</w:t>
      </w:r>
      <w:r>
        <w:rPr>
          <w:rFonts w:hint="eastAsia" w:ascii="仿宋" w:hAnsi="仿宋" w:eastAsia="仿宋"/>
          <w:kern w:val="0"/>
          <w:sz w:val="30"/>
          <w:szCs w:val="30"/>
        </w:rPr>
        <w:t xml:space="preserve">）住房保障支出（类） 住房改革支出（款）住房公积金（项）：住房公积金的支出。 </w:t>
      </w: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jc w:val="right"/>
        <w:rPr>
          <w:rFonts w:hint="default" w:ascii="仿宋" w:hAnsi="仿宋" w:eastAsia="仿宋"/>
          <w:kern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4C65B"/>
    <w:multiLevelType w:val="singleLevel"/>
    <w:tmpl w:val="9E74C65B"/>
    <w:lvl w:ilvl="0" w:tentative="0">
      <w:start w:val="2"/>
      <w:numFmt w:val="chineseCounting"/>
      <w:suff w:val="space"/>
      <w:lvlText w:val="第%1部分"/>
      <w:lvlJc w:val="left"/>
      <w:rPr>
        <w:rFonts w:hint="eastAsia"/>
      </w:rPr>
    </w:lvl>
  </w:abstractNum>
  <w:abstractNum w:abstractNumId="1">
    <w:nsid w:val="E2696A5B"/>
    <w:multiLevelType w:val="singleLevel"/>
    <w:tmpl w:val="E2696A5B"/>
    <w:lvl w:ilvl="0" w:tentative="0">
      <w:start w:val="1"/>
      <w:numFmt w:val="chineseCounting"/>
      <w:suff w:val="nothing"/>
      <w:lvlText w:val="（%1）"/>
      <w:lvlJc w:val="left"/>
      <w:rPr>
        <w:rFonts w:hint="eastAsia"/>
      </w:rPr>
    </w:lvl>
  </w:abstractNum>
  <w:abstractNum w:abstractNumId="2">
    <w:nsid w:val="09E5B507"/>
    <w:multiLevelType w:val="singleLevel"/>
    <w:tmpl w:val="09E5B507"/>
    <w:lvl w:ilvl="0" w:tentative="0">
      <w:start w:val="1"/>
      <w:numFmt w:val="chineseCounting"/>
      <w:suff w:val="nothing"/>
      <w:lvlText w:val="（%1）"/>
      <w:lvlJc w:val="left"/>
      <w:rPr>
        <w:rFonts w:hint="eastAsia"/>
      </w:rPr>
    </w:lvl>
  </w:abstractNum>
  <w:abstractNum w:abstractNumId="3">
    <w:nsid w:val="4DBCB15D"/>
    <w:multiLevelType w:val="singleLevel"/>
    <w:tmpl w:val="4DBCB15D"/>
    <w:lvl w:ilvl="0" w:tentative="0">
      <w:start w:val="1"/>
      <w:numFmt w:val="chineseCounting"/>
      <w:suff w:val="nothing"/>
      <w:lvlText w:val="%1、"/>
      <w:lvlJc w:val="left"/>
      <w:rPr>
        <w:rFonts w:hint="eastAsia"/>
      </w:rPr>
    </w:lvl>
  </w:abstractNum>
  <w:abstractNum w:abstractNumId="4">
    <w:nsid w:val="508790A7"/>
    <w:multiLevelType w:val="singleLevel"/>
    <w:tmpl w:val="508790A7"/>
    <w:lvl w:ilvl="0" w:tentative="0">
      <w:start w:val="1"/>
      <w:numFmt w:val="chineseCounting"/>
      <w:suff w:val="nothing"/>
      <w:lvlText w:val="（%1）"/>
      <w:lvlJc w:val="left"/>
      <w:rPr>
        <w:rFonts w:hint="eastAsia"/>
      </w:rPr>
    </w:lvl>
  </w:abstractNum>
  <w:abstractNum w:abstractNumId="5">
    <w:nsid w:val="7345AD02"/>
    <w:multiLevelType w:val="singleLevel"/>
    <w:tmpl w:val="7345AD02"/>
    <w:lvl w:ilvl="0" w:tentative="0">
      <w:start w:val="1"/>
      <w:numFmt w:val="chineseCounting"/>
      <w:suff w:val="nothing"/>
      <w:lvlText w:val="（%1）"/>
      <w:lvlJc w:val="left"/>
      <w:rPr>
        <w:rFonts w:hint="eastAsia"/>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00000000"/>
    <w:rsid w:val="03411FB9"/>
    <w:rsid w:val="04014450"/>
    <w:rsid w:val="0ABE2142"/>
    <w:rsid w:val="0E7B0089"/>
    <w:rsid w:val="0F1B0B98"/>
    <w:rsid w:val="0FDE12D6"/>
    <w:rsid w:val="1B0A5729"/>
    <w:rsid w:val="1D9D1F43"/>
    <w:rsid w:val="20C50274"/>
    <w:rsid w:val="20F628BA"/>
    <w:rsid w:val="262C5BFB"/>
    <w:rsid w:val="2F8135BA"/>
    <w:rsid w:val="32171FB4"/>
    <w:rsid w:val="352A495A"/>
    <w:rsid w:val="353C06AF"/>
    <w:rsid w:val="3793334B"/>
    <w:rsid w:val="37FC07D4"/>
    <w:rsid w:val="380A3C85"/>
    <w:rsid w:val="3C160F53"/>
    <w:rsid w:val="42731B53"/>
    <w:rsid w:val="42E90224"/>
    <w:rsid w:val="4E790AD2"/>
    <w:rsid w:val="511C3F63"/>
    <w:rsid w:val="52A661D2"/>
    <w:rsid w:val="54E51D72"/>
    <w:rsid w:val="56E66A37"/>
    <w:rsid w:val="59EA7E2A"/>
    <w:rsid w:val="5AAE76C8"/>
    <w:rsid w:val="5C4153A9"/>
    <w:rsid w:val="5CEE19DF"/>
    <w:rsid w:val="5D2651CC"/>
    <w:rsid w:val="5DB8630B"/>
    <w:rsid w:val="5F1E5097"/>
    <w:rsid w:val="5FA00C00"/>
    <w:rsid w:val="62115B72"/>
    <w:rsid w:val="64CB4744"/>
    <w:rsid w:val="684E13C1"/>
    <w:rsid w:val="690D7691"/>
    <w:rsid w:val="6C2C0B68"/>
    <w:rsid w:val="6CBB587C"/>
    <w:rsid w:val="6D06067F"/>
    <w:rsid w:val="6F4A0071"/>
    <w:rsid w:val="73397534"/>
    <w:rsid w:val="74F33BDF"/>
    <w:rsid w:val="7C946478"/>
    <w:rsid w:val="7CFE72C6"/>
    <w:rsid w:val="7F1A7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6304</Words>
  <Characters>6833</Characters>
  <Lines>0</Lines>
  <Paragraphs>0</Paragraphs>
  <TotalTime>6</TotalTime>
  <ScaleCrop>false</ScaleCrop>
  <LinksUpToDate>false</LinksUpToDate>
  <CharactersWithSpaces>6990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2020-09-25T01:41:00Z</dcterms:created>
  <dc:creator>DELL</dc:creator>
  <cp:lastModifiedBy>Can't stop.Ribbon</cp:lastModifiedBy>
  <dcterms:modified xsi:type="dcterms:W3CDTF">2022-09-29T02:46:22Z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3EFF8BC3C2D84060B6EF7760A62AFE7A</vt:lpwstr>
  </property>
</Properties>
</file>