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40" w:lineRule="auto"/>
        <w:jc w:val="center"/>
        <w:rPr>
          <w:rFonts w:ascii="黑体" w:hAnsi="黑体" w:eastAsia="黑体" w:cs="黑体"/>
          <w:sz w:val="44"/>
          <w:szCs w:val="44"/>
        </w:rPr>
      </w:pPr>
      <w:r>
        <w:rPr>
          <w:rFonts w:hint="eastAsia" w:ascii="黑体" w:hAnsi="黑体" w:eastAsia="黑体" w:cs="黑体"/>
          <w:sz w:val="44"/>
          <w:szCs w:val="44"/>
        </w:rPr>
        <w:t>景德镇市军队离休退休干部休养所202</w:t>
      </w:r>
      <w:r>
        <w:rPr>
          <w:rFonts w:hint="eastAsia" w:ascii="黑体" w:hAnsi="黑体" w:eastAsia="黑体" w:cs="黑体"/>
          <w:sz w:val="44"/>
          <w:szCs w:val="44"/>
          <w:lang w:val="en-US" w:eastAsia="zh-CN"/>
        </w:rPr>
        <w:t>2</w:t>
      </w:r>
      <w:r>
        <w:rPr>
          <w:rFonts w:hint="eastAsia" w:ascii="黑体" w:hAnsi="黑体" w:eastAsia="黑体" w:cs="黑体"/>
          <w:sz w:val="44"/>
          <w:szCs w:val="44"/>
        </w:rPr>
        <w:t>年</w:t>
      </w:r>
      <w:r>
        <w:rPr>
          <w:rFonts w:hint="eastAsia" w:ascii="黑体" w:hAnsi="黑体" w:eastAsia="黑体" w:cs="黑体"/>
          <w:sz w:val="44"/>
          <w:szCs w:val="44"/>
          <w:lang w:eastAsia="zh-CN"/>
        </w:rPr>
        <w:t>单位</w:t>
      </w:r>
      <w:r>
        <w:rPr>
          <w:rFonts w:hint="eastAsia" w:ascii="黑体" w:hAnsi="黑体" w:eastAsia="黑体" w:cs="黑体"/>
          <w:sz w:val="44"/>
          <w:szCs w:val="44"/>
        </w:rPr>
        <w:t>预算</w:t>
      </w:r>
    </w:p>
    <w:p>
      <w:pPr>
        <w:spacing w:before="240"/>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目</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录</w:t>
      </w:r>
    </w:p>
    <w:p>
      <w:pPr>
        <w:spacing w:line="6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第一部分</w:t>
      </w:r>
      <w:r>
        <w:rPr>
          <w:rFonts w:hint="eastAsia" w:ascii="仿宋" w:hAnsi="仿宋" w:eastAsia="仿宋" w:cs="仿宋"/>
          <w:b/>
          <w:bCs/>
          <w:sz w:val="32"/>
          <w:szCs w:val="32"/>
          <w:lang w:val="en-US" w:eastAsia="zh-CN"/>
        </w:rPr>
        <w:t xml:space="preserve"> 景德镇市军队离休退休干部休养所</w:t>
      </w:r>
      <w:r>
        <w:rPr>
          <w:rFonts w:hint="eastAsia" w:ascii="仿宋" w:hAnsi="仿宋" w:eastAsia="仿宋" w:cs="仿宋"/>
          <w:b/>
          <w:bCs/>
          <w:sz w:val="32"/>
          <w:szCs w:val="32"/>
        </w:rPr>
        <w:t>概况</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单位</w:t>
      </w:r>
      <w:r>
        <w:rPr>
          <w:rFonts w:hint="eastAsia" w:ascii="仿宋" w:hAnsi="仿宋" w:eastAsia="仿宋" w:cs="仿宋"/>
          <w:sz w:val="32"/>
          <w:szCs w:val="32"/>
        </w:rPr>
        <w:t>主要职责</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二、机构设置及人员情况</w:t>
      </w:r>
    </w:p>
    <w:p>
      <w:pPr>
        <w:spacing w:line="6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第二部分</w:t>
      </w:r>
      <w:r>
        <w:rPr>
          <w:rFonts w:hint="eastAsia" w:ascii="仿宋" w:hAnsi="仿宋" w:eastAsia="仿宋" w:cs="仿宋"/>
          <w:b/>
          <w:bCs/>
          <w:sz w:val="32"/>
          <w:szCs w:val="32"/>
          <w:lang w:val="en-US" w:eastAsia="zh-CN"/>
        </w:rPr>
        <w:t xml:space="preserve"> 景德镇市军队离休退休干部休养所</w:t>
      </w:r>
      <w:r>
        <w:rPr>
          <w:rFonts w:hint="eastAsia" w:ascii="仿宋" w:hAnsi="仿宋" w:eastAsia="仿宋" w:cs="仿宋"/>
          <w:b/>
          <w:bCs/>
          <w:sz w:val="32"/>
          <w:szCs w:val="32"/>
        </w:rPr>
        <w:t>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w:t>
      </w:r>
      <w:r>
        <w:rPr>
          <w:rFonts w:hint="eastAsia" w:ascii="仿宋" w:hAnsi="仿宋" w:eastAsia="仿宋" w:cs="仿宋"/>
          <w:b/>
          <w:bCs/>
          <w:sz w:val="32"/>
          <w:szCs w:val="32"/>
          <w:lang w:eastAsia="zh-CN"/>
        </w:rPr>
        <w:t>单位</w:t>
      </w:r>
      <w:r>
        <w:rPr>
          <w:rFonts w:hint="eastAsia" w:ascii="仿宋" w:hAnsi="仿宋" w:eastAsia="仿宋" w:cs="仿宋"/>
          <w:b/>
          <w:bCs/>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hint="eastAsia" w:ascii="仿宋" w:hAnsi="仿宋" w:eastAsia="仿宋" w:cs="仿宋"/>
          <w:i w:val="0"/>
          <w:caps w:val="0"/>
          <w:color w:val="000000"/>
          <w:spacing w:val="0"/>
          <w:kern w:val="0"/>
          <w:sz w:val="32"/>
          <w:szCs w:val="32"/>
          <w:shd w:val="clear" w:fill="FFFFFF"/>
          <w:lang w:val="en-US" w:eastAsia="zh-CN" w:bidi="ar"/>
        </w:rPr>
      </w:pPr>
      <w:r>
        <w:rPr>
          <w:rFonts w:hint="eastAsia" w:ascii="仿宋" w:hAnsi="仿宋" w:eastAsia="仿宋" w:cs="仿宋"/>
          <w:i w:val="0"/>
          <w:caps w:val="0"/>
          <w:color w:val="000000"/>
          <w:spacing w:val="0"/>
          <w:kern w:val="0"/>
          <w:sz w:val="32"/>
          <w:szCs w:val="32"/>
          <w:shd w:val="clear" w:fill="FFFFFF"/>
          <w:lang w:val="en-US" w:eastAsia="zh-CN" w:bidi="ar"/>
        </w:rPr>
        <w:t>一、2022年单位预算收支情况说明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hint="eastAsia" w:ascii="仿宋" w:hAnsi="仿宋" w:eastAsia="仿宋" w:cs="仿宋"/>
          <w:i w:val="0"/>
          <w:caps w:val="0"/>
          <w:color w:val="000000"/>
          <w:spacing w:val="0"/>
          <w:kern w:val="0"/>
          <w:sz w:val="32"/>
          <w:szCs w:val="32"/>
          <w:shd w:val="clear" w:fill="FFFFFF"/>
          <w:lang w:val="en-US" w:eastAsia="zh-CN" w:bidi="ar"/>
        </w:rPr>
      </w:pPr>
      <w:r>
        <w:rPr>
          <w:rFonts w:hint="eastAsia" w:ascii="仿宋" w:hAnsi="仿宋" w:eastAsia="仿宋" w:cs="仿宋"/>
          <w:i w:val="0"/>
          <w:caps w:val="0"/>
          <w:color w:val="000000"/>
          <w:spacing w:val="0"/>
          <w:kern w:val="0"/>
          <w:sz w:val="32"/>
          <w:szCs w:val="32"/>
          <w:shd w:val="clear" w:fill="FFFFFF"/>
          <w:lang w:val="en-US" w:eastAsia="zh-CN" w:bidi="ar"/>
        </w:rPr>
        <w:t>二、2022年“三公”经费预算情况说明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第三部分</w:t>
      </w:r>
      <w:r>
        <w:rPr>
          <w:rFonts w:hint="eastAsia" w:ascii="仿宋" w:hAnsi="仿宋" w:eastAsia="仿宋" w:cs="仿宋"/>
          <w:b/>
          <w:bCs/>
          <w:sz w:val="32"/>
          <w:szCs w:val="32"/>
          <w:lang w:val="en-US" w:eastAsia="zh-CN"/>
        </w:rPr>
        <w:t xml:space="preserve"> 景德镇市军队离休退休干部休养所</w:t>
      </w:r>
      <w:r>
        <w:rPr>
          <w:rFonts w:hint="eastAsia" w:ascii="仿宋" w:hAnsi="仿宋" w:eastAsia="仿宋" w:cs="仿宋"/>
          <w:b/>
          <w:bCs/>
          <w:sz w:val="32"/>
          <w:szCs w:val="32"/>
        </w:rPr>
        <w:t>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w:t>
      </w:r>
      <w:r>
        <w:rPr>
          <w:rFonts w:hint="eastAsia" w:ascii="仿宋" w:hAnsi="仿宋" w:eastAsia="仿宋" w:cs="仿宋"/>
          <w:b/>
          <w:bCs/>
          <w:sz w:val="32"/>
          <w:szCs w:val="32"/>
          <w:lang w:eastAsia="zh-CN"/>
        </w:rPr>
        <w:t>单位</w:t>
      </w:r>
      <w:r>
        <w:rPr>
          <w:rFonts w:hint="eastAsia" w:ascii="仿宋" w:hAnsi="仿宋" w:eastAsia="仿宋" w:cs="仿宋"/>
          <w:b/>
          <w:bCs/>
          <w:sz w:val="32"/>
          <w:szCs w:val="32"/>
        </w:rPr>
        <w:t>预算表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一、《收支预算总表》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val="en-US" w:eastAsia="zh-CN"/>
        </w:rPr>
        <w:t>单位</w:t>
      </w:r>
      <w:r>
        <w:rPr>
          <w:rFonts w:hint="eastAsia" w:ascii="仿宋" w:hAnsi="仿宋" w:eastAsia="仿宋" w:cs="仿宋"/>
          <w:sz w:val="32"/>
          <w:szCs w:val="32"/>
        </w:rPr>
        <w:t>收入总表》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val="en-US" w:eastAsia="zh-CN"/>
        </w:rPr>
        <w:t>单位</w:t>
      </w:r>
      <w:r>
        <w:rPr>
          <w:rFonts w:hint="eastAsia" w:ascii="仿宋" w:hAnsi="仿宋" w:eastAsia="仿宋" w:cs="仿宋"/>
          <w:sz w:val="32"/>
          <w:szCs w:val="32"/>
        </w:rPr>
        <w:t>支出总表》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四、《财政拨款收支总表》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五、《一般公共预算支出表》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六、《一般公共预算基本支出表》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七、《</w:t>
      </w:r>
      <w:r>
        <w:rPr>
          <w:rFonts w:ascii="Adobe 仿宋 Std R" w:hAnsi="Adobe 仿宋 Std R" w:eastAsia="Adobe 仿宋 Std R"/>
          <w:kern w:val="2"/>
          <w:sz w:val="32"/>
          <w:szCs w:val="30"/>
        </w:rPr>
        <w:t>财政拨款</w:t>
      </w:r>
      <w:r>
        <w:rPr>
          <w:rFonts w:hint="eastAsia" w:ascii="仿宋" w:hAnsi="仿宋" w:eastAsia="仿宋" w:cs="仿宋"/>
          <w:sz w:val="32"/>
          <w:szCs w:val="32"/>
        </w:rPr>
        <w:t>“三公”经费支出表》</w:t>
      </w:r>
    </w:p>
    <w:p>
      <w:pPr>
        <w:spacing w:line="66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八、《政府性基金预算支出表》</w:t>
      </w:r>
    </w:p>
    <w:p>
      <w:pPr>
        <w:ind w:firstLine="1280" w:firstLineChars="400"/>
        <w:rPr>
          <w:rFonts w:hint="eastAsia" w:ascii="仿宋" w:hAnsi="仿宋" w:eastAsia="仿宋" w:cs="仿宋"/>
          <w:sz w:val="32"/>
          <w:szCs w:val="32"/>
        </w:rPr>
      </w:pPr>
      <w:r>
        <w:rPr>
          <w:rFonts w:hint="eastAsia" w:ascii="仿宋" w:hAnsi="仿宋" w:eastAsia="仿宋" w:cs="仿宋"/>
          <w:sz w:val="32"/>
          <w:szCs w:val="32"/>
        </w:rPr>
        <w:t>九、《</w:t>
      </w:r>
      <w:r>
        <w:rPr>
          <w:rFonts w:hint="eastAsia" w:ascii="仿宋" w:hAnsi="仿宋" w:eastAsia="仿宋" w:cs="仿宋"/>
          <w:sz w:val="32"/>
          <w:szCs w:val="32"/>
          <w:lang w:val="en-US" w:eastAsia="zh-CN"/>
        </w:rPr>
        <w:t>部门</w:t>
      </w:r>
      <w:r>
        <w:rPr>
          <w:rFonts w:hint="eastAsia" w:ascii="仿宋" w:hAnsi="仿宋" w:eastAsia="仿宋" w:cs="仿宋"/>
          <w:sz w:val="32"/>
          <w:szCs w:val="32"/>
          <w:lang w:eastAsia="zh-CN"/>
        </w:rPr>
        <w:t>整体</w:t>
      </w:r>
      <w:r>
        <w:rPr>
          <w:rFonts w:hint="eastAsia" w:ascii="仿宋" w:hAnsi="仿宋" w:eastAsia="仿宋" w:cs="仿宋"/>
          <w:sz w:val="32"/>
          <w:szCs w:val="32"/>
          <w:lang w:val="en-US" w:eastAsia="zh-CN"/>
        </w:rPr>
        <w:t>支出</w:t>
      </w:r>
      <w:r>
        <w:rPr>
          <w:rFonts w:hint="eastAsia" w:ascii="仿宋" w:hAnsi="仿宋" w:eastAsia="仿宋" w:cs="仿宋"/>
          <w:sz w:val="32"/>
          <w:szCs w:val="32"/>
        </w:rPr>
        <w:t>绩效目标表》</w:t>
      </w:r>
    </w:p>
    <w:p>
      <w:pPr>
        <w:ind w:firstLine="1280" w:firstLineChars="400"/>
        <w:rPr>
          <w:rFonts w:hint="eastAsia" w:ascii="仿宋" w:hAnsi="仿宋" w:eastAsia="仿宋" w:cs="仿宋"/>
          <w:sz w:val="32"/>
          <w:szCs w:val="32"/>
        </w:rPr>
      </w:pPr>
      <w:r>
        <w:rPr>
          <w:rFonts w:hint="eastAsia" w:ascii="仿宋" w:hAnsi="仿宋" w:eastAsia="仿宋" w:cs="仿宋"/>
          <w:sz w:val="32"/>
          <w:szCs w:val="32"/>
          <w:lang w:eastAsia="zh-CN"/>
        </w:rPr>
        <w:t>十、《</w:t>
      </w:r>
      <w:r>
        <w:rPr>
          <w:rFonts w:hint="eastAsia" w:ascii="仿宋" w:hAnsi="仿宋" w:eastAsia="仿宋" w:cs="仿宋"/>
          <w:sz w:val="32"/>
          <w:szCs w:val="32"/>
        </w:rPr>
        <w:t>项目绩效目标表》</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第四部分</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名词解释</w:t>
      </w:r>
    </w:p>
    <w:p>
      <w:pPr>
        <w:widowControl/>
        <w:spacing w:line="580" w:lineRule="exact"/>
        <w:jc w:val="center"/>
        <w:rPr>
          <w:rFonts w:hint="eastAsia" w:ascii="仿宋_GB2312" w:eastAsia="仿宋_GB2312" w:cs="Times New Roman"/>
          <w:b/>
          <w:sz w:val="32"/>
          <w:szCs w:val="30"/>
        </w:rPr>
      </w:pPr>
      <w:r>
        <w:rPr>
          <w:rFonts w:hint="eastAsia" w:ascii="仿宋_GB2312" w:eastAsia="仿宋_GB2312" w:cs="Times New Roman"/>
          <w:b/>
          <w:sz w:val="32"/>
          <w:szCs w:val="30"/>
        </w:rPr>
        <w:t>第一部分</w:t>
      </w:r>
      <w:r>
        <w:rPr>
          <w:rFonts w:hint="eastAsia" w:ascii="仿宋_GB2312" w:eastAsia="仿宋_GB2312" w:cs="Times New Roman"/>
          <w:b/>
          <w:sz w:val="32"/>
          <w:szCs w:val="30"/>
          <w:lang w:val="en-US" w:eastAsia="zh-CN"/>
        </w:rPr>
        <w:t xml:space="preserve"> 景德镇市军队离休退休干部休养所</w:t>
      </w:r>
      <w:r>
        <w:rPr>
          <w:rFonts w:hint="eastAsia" w:ascii="仿宋_GB2312" w:eastAsia="仿宋_GB2312" w:cs="Times New Roman"/>
          <w:b/>
          <w:sz w:val="32"/>
          <w:szCs w:val="30"/>
        </w:rPr>
        <w:t>概况</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keepNext w:val="0"/>
        <w:keepLines w:val="0"/>
        <w:pageBreakBefore w:val="0"/>
        <w:widowControl w:val="0"/>
        <w:kinsoku/>
        <w:wordWrap/>
        <w:overflowPunct/>
        <w:topLinePunct w:val="0"/>
        <w:autoSpaceDE/>
        <w:autoSpaceDN/>
        <w:bidi w:val="0"/>
        <w:adjustRightInd/>
        <w:snapToGrid w:val="0"/>
        <w:spacing w:line="6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0"/>
          <w:sz w:val="32"/>
          <w:szCs w:val="32"/>
        </w:rPr>
        <w:t>市军队离休退休干部休养所成立于1990年4月，主要任务是按照党和政府关于安置军队离休退休干部的政策和规定，落实移交地方政府安置的军休干部政治待遇和生活待遇。军休干部服务管理由政府领导、退役军人事务局主管、服务管理机构实施，坚持政治关心、生活照顾、服务为先、依法管理的原则。</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二、机构设置及人员情况</w:t>
      </w:r>
    </w:p>
    <w:p>
      <w:pPr>
        <w:pStyle w:val="2"/>
        <w:widowControl w:val="0"/>
        <w:numPr>
          <w:ilvl w:val="0"/>
          <w:numId w:val="0"/>
        </w:numPr>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2022年市军队离休退休干部休养所内设处室</w:t>
      </w:r>
      <w:r>
        <w:rPr>
          <w:rFonts w:hint="eastAsia" w:ascii="仿宋" w:hAnsi="仿宋" w:eastAsia="仿宋" w:cs="仿宋"/>
          <w:sz w:val="32"/>
          <w:szCs w:val="32"/>
          <w:lang w:val="en-US" w:eastAsia="zh-CN"/>
        </w:rPr>
        <w:t>2</w:t>
      </w:r>
      <w:r>
        <w:rPr>
          <w:rFonts w:hint="eastAsia" w:ascii="仿宋" w:hAnsi="仿宋" w:eastAsia="仿宋" w:cs="仿宋"/>
          <w:sz w:val="32"/>
          <w:szCs w:val="32"/>
        </w:rPr>
        <w:t>个，包括：包括：办公室、财务室。</w:t>
      </w:r>
    </w:p>
    <w:p>
      <w:pPr>
        <w:pStyle w:val="2"/>
        <w:widowControl w:val="0"/>
        <w:numPr>
          <w:ilvl w:val="0"/>
          <w:numId w:val="0"/>
        </w:numPr>
        <w:ind w:firstLine="640" w:firstLineChars="200"/>
        <w:jc w:val="both"/>
        <w:rPr>
          <w:rFonts w:hint="eastAsia" w:ascii="仿宋" w:hAnsi="仿宋" w:eastAsia="仿宋" w:cs="仿宋"/>
          <w:sz w:val="32"/>
          <w:szCs w:val="32"/>
        </w:rPr>
      </w:pPr>
      <w:r>
        <w:rPr>
          <w:rFonts w:hint="eastAsia" w:ascii="仿宋" w:hAnsi="仿宋" w:eastAsia="仿宋" w:cs="仿宋"/>
          <w:sz w:val="32"/>
          <w:szCs w:val="32"/>
        </w:rPr>
        <w:t>编制人数小计</w:t>
      </w:r>
      <w:r>
        <w:rPr>
          <w:rFonts w:hint="eastAsia" w:ascii="仿宋" w:hAnsi="仿宋" w:eastAsia="仿宋" w:cs="仿宋"/>
          <w:sz w:val="32"/>
          <w:szCs w:val="32"/>
          <w:lang w:val="en-US" w:eastAsia="zh-CN"/>
        </w:rPr>
        <w:t>5</w:t>
      </w:r>
      <w:r>
        <w:rPr>
          <w:rFonts w:hint="eastAsia" w:ascii="仿宋" w:hAnsi="仿宋" w:eastAsia="仿宋" w:cs="仿宋"/>
          <w:sz w:val="32"/>
          <w:szCs w:val="32"/>
        </w:rPr>
        <w:t>人,其中：行政编制人数</w:t>
      </w:r>
      <w:r>
        <w:rPr>
          <w:rFonts w:hint="eastAsia" w:ascii="仿宋" w:hAnsi="仿宋" w:eastAsia="仿宋" w:cs="仿宋"/>
          <w:sz w:val="32"/>
          <w:szCs w:val="32"/>
          <w:lang w:val="en-US" w:eastAsia="zh-CN"/>
        </w:rPr>
        <w:t>0</w:t>
      </w:r>
      <w:r>
        <w:rPr>
          <w:rFonts w:hint="eastAsia" w:ascii="仿宋" w:hAnsi="仿宋" w:eastAsia="仿宋" w:cs="仿宋"/>
          <w:sz w:val="32"/>
          <w:szCs w:val="32"/>
        </w:rPr>
        <w:t>人</w:t>
      </w:r>
      <w:r>
        <w:rPr>
          <w:rFonts w:hint="eastAsia" w:ascii="仿宋" w:hAnsi="仿宋" w:eastAsia="仿宋" w:cs="仿宋"/>
          <w:sz w:val="32"/>
          <w:szCs w:val="32"/>
          <w:lang w:eastAsia="zh-CN"/>
        </w:rPr>
        <w:t>，参公事业编5人</w:t>
      </w:r>
      <w:r>
        <w:rPr>
          <w:rFonts w:hint="eastAsia" w:ascii="仿宋" w:hAnsi="仿宋" w:eastAsia="仿宋" w:cs="仿宋"/>
          <w:sz w:val="32"/>
          <w:szCs w:val="32"/>
        </w:rPr>
        <w:t>。实有人数小计</w:t>
      </w:r>
      <w:r>
        <w:rPr>
          <w:rFonts w:hint="eastAsia" w:ascii="仿宋" w:hAnsi="仿宋" w:eastAsia="仿宋" w:cs="仿宋"/>
          <w:sz w:val="32"/>
          <w:szCs w:val="32"/>
          <w:lang w:val="en-US" w:eastAsia="zh-CN"/>
        </w:rPr>
        <w:t>5</w:t>
      </w:r>
      <w:r>
        <w:rPr>
          <w:rFonts w:hint="eastAsia" w:ascii="仿宋" w:hAnsi="仿宋" w:eastAsia="仿宋" w:cs="仿宋"/>
          <w:sz w:val="32"/>
          <w:szCs w:val="32"/>
        </w:rPr>
        <w:t>人,其中：在职人数小计</w:t>
      </w:r>
      <w:r>
        <w:rPr>
          <w:rFonts w:hint="eastAsia" w:ascii="仿宋" w:hAnsi="仿宋" w:eastAsia="仿宋" w:cs="仿宋"/>
          <w:sz w:val="32"/>
          <w:szCs w:val="32"/>
          <w:lang w:val="en-US" w:eastAsia="zh-CN"/>
        </w:rPr>
        <w:t>5</w:t>
      </w:r>
      <w:r>
        <w:rPr>
          <w:rFonts w:hint="eastAsia" w:ascii="仿宋" w:hAnsi="仿宋" w:eastAsia="仿宋" w:cs="仿宋"/>
          <w:sz w:val="32"/>
          <w:szCs w:val="32"/>
        </w:rPr>
        <w:t>人,行政编制人数</w:t>
      </w:r>
      <w:r>
        <w:rPr>
          <w:rFonts w:hint="eastAsia" w:ascii="仿宋" w:hAnsi="仿宋" w:eastAsia="仿宋" w:cs="仿宋"/>
          <w:sz w:val="32"/>
          <w:szCs w:val="32"/>
          <w:lang w:val="en-US" w:eastAsia="zh-CN"/>
        </w:rPr>
        <w:t>0</w:t>
      </w:r>
      <w:r>
        <w:rPr>
          <w:rFonts w:hint="eastAsia" w:ascii="仿宋" w:hAnsi="仿宋" w:eastAsia="仿宋" w:cs="仿宋"/>
          <w:sz w:val="32"/>
          <w:szCs w:val="32"/>
        </w:rPr>
        <w:t>人</w:t>
      </w:r>
      <w:r>
        <w:rPr>
          <w:rFonts w:hint="eastAsia" w:ascii="仿宋" w:hAnsi="仿宋" w:eastAsia="仿宋" w:cs="仿宋"/>
          <w:sz w:val="32"/>
          <w:szCs w:val="32"/>
          <w:lang w:eastAsia="zh-CN"/>
        </w:rPr>
        <w:t>，参公事业编5人</w:t>
      </w:r>
      <w:r>
        <w:rPr>
          <w:rFonts w:hint="eastAsia" w:ascii="仿宋" w:hAnsi="仿宋" w:eastAsia="仿宋" w:cs="仿宋"/>
          <w:sz w:val="32"/>
          <w:szCs w:val="32"/>
        </w:rPr>
        <w:t>。离休人数小计</w:t>
      </w:r>
      <w:r>
        <w:rPr>
          <w:rFonts w:hint="eastAsia" w:ascii="仿宋" w:hAnsi="仿宋" w:eastAsia="仿宋" w:cs="仿宋"/>
          <w:sz w:val="32"/>
          <w:szCs w:val="32"/>
          <w:lang w:val="en-US" w:eastAsia="zh-CN"/>
        </w:rPr>
        <w:t>6</w:t>
      </w:r>
      <w:r>
        <w:rPr>
          <w:rFonts w:hint="eastAsia" w:ascii="仿宋" w:hAnsi="仿宋" w:eastAsia="仿宋" w:cs="仿宋"/>
          <w:sz w:val="32"/>
          <w:szCs w:val="32"/>
        </w:rPr>
        <w:t>人,退休人数小计</w:t>
      </w:r>
      <w:r>
        <w:rPr>
          <w:rFonts w:hint="eastAsia" w:ascii="仿宋" w:hAnsi="仿宋" w:eastAsia="仿宋" w:cs="仿宋"/>
          <w:sz w:val="32"/>
          <w:szCs w:val="32"/>
          <w:lang w:val="en-US" w:eastAsia="zh-CN"/>
        </w:rPr>
        <w:t>23</w:t>
      </w:r>
      <w:r>
        <w:rPr>
          <w:rFonts w:hint="eastAsia" w:ascii="仿宋" w:hAnsi="仿宋" w:eastAsia="仿宋" w:cs="仿宋"/>
          <w:sz w:val="32"/>
          <w:szCs w:val="32"/>
        </w:rPr>
        <w:t>人。</w:t>
      </w:r>
    </w:p>
    <w:p>
      <w:pPr>
        <w:numPr>
          <w:numId w:val="0"/>
        </w:numPr>
        <w:ind w:firstLine="643" w:firstLineChars="200"/>
        <w:rPr>
          <w:rFonts w:hint="eastAsia"/>
        </w:rPr>
      </w:pPr>
      <w:r>
        <w:rPr>
          <w:rFonts w:hint="eastAsia" w:ascii="仿宋" w:hAnsi="仿宋" w:eastAsia="仿宋" w:cs="仿宋"/>
          <w:b/>
          <w:bCs/>
          <w:sz w:val="32"/>
          <w:szCs w:val="32"/>
          <w:lang w:val="en-US" w:eastAsia="zh-CN"/>
        </w:rPr>
        <w:t xml:space="preserve">第二部分 </w:t>
      </w:r>
      <w:r>
        <w:rPr>
          <w:rFonts w:hint="eastAsia" w:ascii="仿宋" w:hAnsi="仿宋" w:eastAsia="仿宋" w:cs="仿宋"/>
          <w:b/>
          <w:bCs/>
          <w:sz w:val="32"/>
          <w:szCs w:val="32"/>
        </w:rPr>
        <w:t>景德镇市军队离休退休干部休养所202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w:t>
      </w:r>
      <w:r>
        <w:rPr>
          <w:rFonts w:hint="eastAsia" w:ascii="仿宋" w:hAnsi="仿宋" w:eastAsia="仿宋" w:cs="仿宋"/>
          <w:b/>
          <w:bCs/>
          <w:sz w:val="32"/>
          <w:szCs w:val="32"/>
          <w:lang w:eastAsia="zh-CN"/>
        </w:rPr>
        <w:t>单位</w:t>
      </w:r>
      <w:r>
        <w:rPr>
          <w:rFonts w:hint="eastAsia" w:ascii="仿宋" w:hAnsi="仿宋" w:eastAsia="仿宋" w:cs="仿宋"/>
          <w:b/>
          <w:bCs/>
          <w:sz w:val="32"/>
          <w:szCs w:val="32"/>
        </w:rPr>
        <w:t>预算情况说明</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w:t>
      </w:r>
      <w:r>
        <w:rPr>
          <w:rFonts w:hint="eastAsia" w:ascii="仿宋" w:hAnsi="仿宋" w:eastAsia="仿宋" w:cs="仿宋"/>
          <w:b/>
          <w:bCs/>
          <w:sz w:val="32"/>
          <w:szCs w:val="32"/>
          <w:lang w:val="en-US" w:eastAsia="zh-CN"/>
        </w:rPr>
        <w:t>单位</w:t>
      </w:r>
      <w:r>
        <w:rPr>
          <w:rFonts w:hint="eastAsia" w:ascii="仿宋" w:hAnsi="仿宋" w:eastAsia="仿宋" w:cs="仿宋"/>
          <w:b/>
          <w:bCs/>
          <w:sz w:val="32"/>
          <w:szCs w:val="32"/>
        </w:rPr>
        <w:t>预算收支情况说明</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w:t>
      </w:r>
      <w:r>
        <w:rPr>
          <w:rFonts w:hint="eastAsia" w:ascii="仿宋" w:hAnsi="仿宋" w:eastAsia="仿宋" w:cs="仿宋"/>
          <w:b/>
          <w:bCs/>
          <w:sz w:val="32"/>
          <w:szCs w:val="32"/>
          <w:lang w:val="en-US" w:eastAsia="zh-CN"/>
        </w:rPr>
        <w:t>收入预算</w:t>
      </w:r>
      <w:r>
        <w:rPr>
          <w:rFonts w:hint="eastAsia" w:ascii="仿宋" w:hAnsi="仿宋" w:eastAsia="仿宋" w:cs="仿宋"/>
          <w:b/>
          <w:bCs/>
          <w:sz w:val="32"/>
          <w:szCs w:val="32"/>
        </w:rPr>
        <w:t>情况</w:t>
      </w:r>
    </w:p>
    <w:p>
      <w:pPr>
        <w:ind w:firstLine="6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年市军队离休退休干部休养所收入预算总额</w:t>
      </w:r>
      <w:r>
        <w:rPr>
          <w:rFonts w:hint="eastAsia" w:ascii="仿宋" w:hAnsi="仿宋" w:eastAsia="仿宋" w:cs="仿宋"/>
          <w:sz w:val="32"/>
          <w:szCs w:val="32"/>
          <w:lang w:val="en-US" w:eastAsia="zh-CN"/>
        </w:rPr>
        <w:t>81.36</w:t>
      </w:r>
      <w:r>
        <w:rPr>
          <w:rFonts w:hint="eastAsia" w:ascii="仿宋" w:hAnsi="仿宋" w:eastAsia="仿宋" w:cs="仿宋"/>
          <w:sz w:val="32"/>
          <w:szCs w:val="32"/>
        </w:rPr>
        <w:t>万元</w:t>
      </w:r>
      <w:r>
        <w:rPr>
          <w:rFonts w:hint="eastAsia" w:ascii="仿宋" w:hAnsi="仿宋" w:eastAsia="仿宋" w:cs="仿宋"/>
          <w:sz w:val="32"/>
          <w:szCs w:val="32"/>
          <w:lang w:val="en-US" w:eastAsia="zh-CN"/>
        </w:rPr>
        <w:t>,较上年预算安排减少32.95万元;财政拨款收入81.36万元,较上年预算安排减少32.95万元。主要原因：人员经费</w:t>
      </w:r>
      <w:r>
        <w:rPr>
          <w:rFonts w:hint="eastAsia" w:ascii="仿宋" w:hAnsi="仿宋" w:eastAsia="仿宋" w:cs="仿宋"/>
          <w:color w:val="auto"/>
          <w:sz w:val="32"/>
          <w:szCs w:val="32"/>
          <w:lang w:val="en-US" w:eastAsia="zh-CN"/>
        </w:rPr>
        <w:t>预算收入减少</w:t>
      </w:r>
      <w:r>
        <w:rPr>
          <w:rFonts w:hint="eastAsia" w:ascii="仿宋" w:hAnsi="仿宋" w:eastAsia="仿宋" w:cs="仿宋"/>
          <w:sz w:val="32"/>
          <w:szCs w:val="32"/>
        </w:rPr>
        <w:t>。</w:t>
      </w:r>
    </w:p>
    <w:p>
      <w:pPr>
        <w:numPr>
          <w:ilvl w:val="0"/>
          <w:numId w:val="1"/>
        </w:num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支出预算</w:t>
      </w:r>
      <w:r>
        <w:rPr>
          <w:rFonts w:hint="eastAsia" w:ascii="仿宋" w:hAnsi="仿宋" w:eastAsia="仿宋" w:cs="仿宋"/>
          <w:b/>
          <w:bCs/>
          <w:sz w:val="32"/>
          <w:szCs w:val="32"/>
        </w:rPr>
        <w:t>情况</w:t>
      </w:r>
    </w:p>
    <w:p>
      <w:pPr>
        <w:pStyle w:val="2"/>
        <w:widowControl w:val="0"/>
        <w:numPr>
          <w:ilvl w:val="0"/>
          <w:numId w:val="0"/>
        </w:numPr>
        <w:ind w:firstLine="640"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2022年市军队离休退休干部休养所支出预算总额为   81.36万元，较上年预算安排减少32.95万元，主要原因：人员经费预算支出减少。其中：</w:t>
      </w:r>
    </w:p>
    <w:p>
      <w:pPr>
        <w:pStyle w:val="2"/>
        <w:widowControl w:val="0"/>
        <w:numPr>
          <w:ilvl w:val="0"/>
          <w:numId w:val="0"/>
        </w:numPr>
        <w:ind w:firstLine="640"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按支出项目类别划分： 基本支出78.12万元,较上年预算安排减少36.19万元;其中：工资福利支出63.77万元,商品和服务支出14.11万元,对个人和家庭的补助0.24万元。项目支出3.24万元,较上年预算安排增加3.24 万元;其中：商品和服务支出3.24万元,</w:t>
      </w:r>
    </w:p>
    <w:p>
      <w:pPr>
        <w:pStyle w:val="2"/>
        <w:widowControl w:val="0"/>
        <w:numPr>
          <w:ilvl w:val="0"/>
          <w:numId w:val="0"/>
        </w:numPr>
        <w:ind w:firstLine="640"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按支出功能科目划分：社会保障和就业支出69.54万元,较上年预算安排减少32.95万元;卫生健康支出4.45万元,较上年预算安排增加0.04万元;住房保障支出7.38万元,较上年预算安排减少0.04万元。</w:t>
      </w:r>
    </w:p>
    <w:p>
      <w:pPr>
        <w:pStyle w:val="2"/>
        <w:widowControl w:val="0"/>
        <w:numPr>
          <w:ilvl w:val="0"/>
          <w:numId w:val="0"/>
        </w:numPr>
        <w:ind w:firstLine="640"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按支出经济分类划分：工资福利支出63.77万元,较上年预算安排减少24.91万元;商品和服务支出14.11万元,较上年预算安排减少11.28万元;对个人和家庭的补助0.24万元,较上年预算安排不变;资本性支出0万元。</w:t>
      </w:r>
    </w:p>
    <w:p>
      <w:pPr>
        <w:numPr>
          <w:ilvl w:val="0"/>
          <w:numId w:val="1"/>
        </w:num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财政拨款支出情况</w:t>
      </w:r>
    </w:p>
    <w:p>
      <w:pPr>
        <w:pStyle w:val="2"/>
        <w:widowControl w:val="0"/>
        <w:numPr>
          <w:ilvl w:val="0"/>
          <w:numId w:val="0"/>
        </w:numPr>
        <w:ind w:firstLine="640" w:firstLineChars="200"/>
        <w:jc w:val="both"/>
        <w:rPr>
          <w:rFonts w:hint="eastAsia"/>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年市军队离休退休干部休养所财政拨款支出预算</w:t>
      </w:r>
      <w:r>
        <w:rPr>
          <w:rFonts w:hint="eastAsia" w:ascii="仿宋" w:hAnsi="仿宋" w:eastAsia="仿宋" w:cs="仿宋"/>
          <w:sz w:val="32"/>
          <w:szCs w:val="32"/>
          <w:lang w:val="en-US" w:eastAsia="zh-CN"/>
        </w:rPr>
        <w:t>总额81.36</w:t>
      </w:r>
      <w:r>
        <w:rPr>
          <w:rFonts w:hint="eastAsia" w:ascii="仿宋" w:hAnsi="仿宋" w:eastAsia="仿宋" w:cs="仿宋"/>
          <w:sz w:val="32"/>
          <w:szCs w:val="32"/>
        </w:rPr>
        <w:t>万元，</w:t>
      </w:r>
      <w:r>
        <w:rPr>
          <w:rFonts w:hint="eastAsia" w:ascii="仿宋" w:hAnsi="仿宋" w:eastAsia="仿宋" w:cs="仿宋"/>
          <w:sz w:val="32"/>
          <w:szCs w:val="32"/>
          <w:lang w:val="en-US" w:eastAsia="zh-CN"/>
        </w:rPr>
        <w:t>较</w:t>
      </w:r>
      <w:r>
        <w:rPr>
          <w:rFonts w:hint="eastAsia" w:ascii="仿宋" w:hAnsi="仿宋" w:eastAsia="仿宋" w:cs="仿宋"/>
          <w:sz w:val="32"/>
          <w:szCs w:val="32"/>
        </w:rPr>
        <w:t>上年预算</w:t>
      </w:r>
      <w:r>
        <w:rPr>
          <w:rFonts w:hint="eastAsia" w:ascii="仿宋" w:hAnsi="仿宋" w:eastAsia="仿宋" w:cs="仿宋"/>
          <w:sz w:val="32"/>
          <w:szCs w:val="32"/>
          <w:lang w:val="en-US" w:eastAsia="zh-CN"/>
        </w:rPr>
        <w:t>安排</w:t>
      </w:r>
      <w:r>
        <w:rPr>
          <w:rFonts w:hint="eastAsia" w:ascii="仿宋" w:hAnsi="仿宋" w:eastAsia="仿宋" w:cs="仿宋"/>
          <w:sz w:val="32"/>
          <w:szCs w:val="32"/>
        </w:rPr>
        <w:t>相</w:t>
      </w:r>
      <w:r>
        <w:rPr>
          <w:rFonts w:hint="eastAsia" w:ascii="仿宋" w:hAnsi="仿宋" w:eastAsia="仿宋" w:cs="仿宋"/>
          <w:sz w:val="32"/>
          <w:szCs w:val="32"/>
          <w:lang w:val="en-US" w:eastAsia="zh-CN"/>
        </w:rPr>
        <w:t>减少32.95万元</w:t>
      </w:r>
      <w:r>
        <w:rPr>
          <w:rFonts w:hint="eastAsia" w:ascii="仿宋" w:hAnsi="仿宋" w:eastAsia="仿宋" w:cs="仿宋"/>
          <w:sz w:val="32"/>
          <w:szCs w:val="32"/>
        </w:rPr>
        <w:t>，</w:t>
      </w:r>
      <w:r>
        <w:rPr>
          <w:rFonts w:hint="eastAsia" w:ascii="仿宋" w:hAnsi="仿宋" w:eastAsia="仿宋" w:cs="仿宋"/>
          <w:sz w:val="32"/>
          <w:szCs w:val="32"/>
          <w:lang w:val="en-US" w:eastAsia="zh-CN"/>
        </w:rPr>
        <w:t>主要原因：人员经费</w:t>
      </w:r>
      <w:r>
        <w:rPr>
          <w:rFonts w:hint="eastAsia" w:ascii="仿宋" w:hAnsi="仿宋" w:eastAsia="仿宋" w:cs="仿宋"/>
          <w:color w:val="auto"/>
          <w:sz w:val="32"/>
          <w:szCs w:val="32"/>
          <w:lang w:val="en-US" w:eastAsia="zh-CN"/>
        </w:rPr>
        <w:t>预算支出减少</w:t>
      </w:r>
      <w:r>
        <w:rPr>
          <w:rFonts w:hint="eastAsia" w:ascii="仿宋" w:hAnsi="仿宋" w:eastAsia="仿宋" w:cs="仿宋"/>
          <w:sz w:val="32"/>
          <w:szCs w:val="32"/>
        </w:rPr>
        <w:t>。</w:t>
      </w:r>
    </w:p>
    <w:p>
      <w:pPr>
        <w:pStyle w:val="2"/>
        <w:widowControl w:val="0"/>
        <w:numPr>
          <w:ilvl w:val="0"/>
          <w:numId w:val="0"/>
        </w:numPr>
        <w:ind w:firstLine="640" w:firstLineChars="200"/>
        <w:jc w:val="both"/>
        <w:rPr>
          <w:rFonts w:hint="eastAsia" w:eastAsia="仿宋"/>
          <w:sz w:val="30"/>
          <w:szCs w:val="30"/>
          <w:lang w:eastAsia="zh-CN"/>
        </w:rPr>
      </w:pPr>
      <w:r>
        <w:rPr>
          <w:rFonts w:hint="eastAsia" w:ascii="仿宋" w:hAnsi="仿宋" w:eastAsia="仿宋" w:cs="仿宋"/>
          <w:sz w:val="32"/>
          <w:szCs w:val="32"/>
        </w:rPr>
        <w:t>按支出功能科目划分：社会保障和就业支出69.54万元，卫生健康支出4.45万元，住房保障支出7.38万元</w:t>
      </w:r>
      <w:r>
        <w:rPr>
          <w:rFonts w:hint="eastAsia" w:ascii="仿宋" w:hAnsi="仿宋" w:eastAsia="仿宋" w:cs="仿宋"/>
          <w:sz w:val="32"/>
          <w:szCs w:val="32"/>
          <w:lang w:eastAsia="zh-CN"/>
        </w:rPr>
        <w:t>。</w:t>
      </w:r>
    </w:p>
    <w:p>
      <w:pPr>
        <w:pStyle w:val="2"/>
        <w:widowControl w:val="0"/>
        <w:numPr>
          <w:ilvl w:val="0"/>
          <w:numId w:val="0"/>
        </w:num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rPr>
        <w:t>按支出项目类别划分： 基本支出78.12万元,较上年预算安排减少36.19万元;其中：工资福利支出63.77万元,商品和服务支出14.11万元,对个人和家庭的补助0.24万元。项目支出3.24万元,较上年预算安排增加3.24 万元;其中：商品和服务支出3.24万元</w:t>
      </w:r>
      <w:r>
        <w:rPr>
          <w:rFonts w:hint="eastAsia" w:ascii="仿宋" w:hAnsi="仿宋" w:eastAsia="仿宋" w:cs="仿宋"/>
          <w:sz w:val="32"/>
          <w:szCs w:val="32"/>
          <w:lang w:eastAsia="zh-CN"/>
        </w:rPr>
        <w:t>。</w:t>
      </w:r>
    </w:p>
    <w:p>
      <w:pPr>
        <w:numPr>
          <w:ilvl w:val="0"/>
          <w:numId w:val="0"/>
        </w:num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四</w:t>
      </w:r>
      <w:r>
        <w:rPr>
          <w:rFonts w:hint="eastAsia" w:ascii="仿宋" w:hAnsi="仿宋" w:eastAsia="仿宋" w:cs="仿宋"/>
          <w:b/>
          <w:bCs/>
          <w:sz w:val="32"/>
          <w:szCs w:val="32"/>
        </w:rPr>
        <w:t>）政府基金收支情况</w:t>
      </w:r>
    </w:p>
    <w:p>
      <w:pPr>
        <w:pStyle w:val="16"/>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本单位没有使用政府性基金预算拨款安排的支出</w:t>
      </w:r>
      <w:r>
        <w:rPr>
          <w:rFonts w:hint="eastAsia" w:ascii="仿宋" w:hAnsi="仿宋" w:eastAsia="仿宋" w:cs="仿宋"/>
          <w:sz w:val="32"/>
          <w:szCs w:val="32"/>
          <w:lang w:eastAsia="zh-CN"/>
        </w:rPr>
        <w:t>。</w:t>
      </w:r>
    </w:p>
    <w:p>
      <w:pPr>
        <w:pStyle w:val="16"/>
        <w:numPr>
          <w:ilvl w:val="0"/>
          <w:numId w:val="0"/>
        </w:num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（五）国有资本经营</w:t>
      </w:r>
      <w:r>
        <w:rPr>
          <w:rFonts w:hint="eastAsia" w:ascii="仿宋" w:hAnsi="仿宋" w:eastAsia="仿宋" w:cs="仿宋"/>
          <w:b/>
          <w:bCs/>
          <w:sz w:val="32"/>
          <w:szCs w:val="32"/>
        </w:rPr>
        <w:t>收支</w:t>
      </w:r>
      <w:r>
        <w:rPr>
          <w:rFonts w:hint="eastAsia" w:ascii="仿宋" w:hAnsi="仿宋" w:eastAsia="仿宋" w:cs="仿宋"/>
          <w:b/>
          <w:bCs/>
          <w:sz w:val="32"/>
          <w:szCs w:val="32"/>
          <w:lang w:val="en-US" w:eastAsia="zh-CN"/>
        </w:rPr>
        <w:t>情况</w:t>
      </w:r>
    </w:p>
    <w:p>
      <w:pPr>
        <w:pStyle w:val="16"/>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本单位没有使用国有资本经营预算拨款安排的支出。</w:t>
      </w:r>
    </w:p>
    <w:p>
      <w:pPr>
        <w:pStyle w:val="16"/>
        <w:numPr>
          <w:ilvl w:val="0"/>
          <w:numId w:val="2"/>
        </w:num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机关运行经费情况</w:t>
      </w:r>
    </w:p>
    <w:p>
      <w:pPr>
        <w:numPr>
          <w:ilvl w:val="0"/>
          <w:numId w:val="0"/>
        </w:numPr>
        <w:ind w:firstLine="640" w:firstLineChars="200"/>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2022年单位机关运行费预算14.11万元，比2021年预算减少11.28万元，下降25.09%。</w:t>
      </w:r>
      <w:r>
        <w:rPr>
          <w:rFonts w:hint="eastAsia" w:ascii="仿宋" w:hAnsi="仿宋" w:eastAsia="仿宋" w:cs="仿宋"/>
          <w:sz w:val="32"/>
          <w:szCs w:val="32"/>
          <w:lang w:val="en-US" w:eastAsia="zh-CN"/>
        </w:rPr>
        <w:t>主要原因：人员减少。</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）政府采购预算</w:t>
      </w:r>
    </w:p>
    <w:p>
      <w:pPr>
        <w:rPr>
          <w:rFonts w:ascii="Adobe 仿宋 Std R" w:hAnsi="Adobe 仿宋 Std R" w:eastAsia="Adobe 仿宋 Std R"/>
          <w:sz w:val="32"/>
          <w:szCs w:val="32"/>
        </w:rPr>
      </w:pPr>
      <w:r>
        <w:rPr>
          <w:rStyle w:val="17"/>
          <w:rFonts w:hint="eastAsia" w:ascii="宋体" w:hAnsi="宋体"/>
          <w:b/>
          <w:sz w:val="32"/>
          <w:szCs w:val="32"/>
        </w:rPr>
        <w:t xml:space="preserve">   </w:t>
      </w:r>
      <w:r>
        <w:rPr>
          <w:rFonts w:hint="eastAsia" w:ascii="Adobe 仿宋 Std R" w:hAnsi="Adobe 仿宋 Std R" w:eastAsia="Adobe 仿宋 Std R"/>
          <w:sz w:val="32"/>
          <w:szCs w:val="32"/>
        </w:rPr>
        <w:t>2022年政府采购</w:t>
      </w:r>
      <w:r>
        <w:rPr>
          <w:rFonts w:hint="eastAsia" w:ascii="Adobe 仿宋 Std R" w:hAnsi="Adobe 仿宋 Std R" w:eastAsia="Adobe 仿宋 Std R"/>
          <w:sz w:val="32"/>
          <w:szCs w:val="32"/>
          <w:lang w:val="en-US" w:eastAsia="zh-CN"/>
        </w:rPr>
        <w:t>预算</w:t>
      </w:r>
      <w:r>
        <w:rPr>
          <w:rFonts w:hint="eastAsia" w:ascii="仿宋_GB2312" w:eastAsia="仿宋_GB2312"/>
          <w:sz w:val="32"/>
          <w:szCs w:val="30"/>
          <w:u w:val="none"/>
          <w:lang w:val="en-US" w:eastAsia="zh-CN"/>
        </w:rPr>
        <w:t>2.4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_GB2312" w:eastAsia="仿宋_GB2312"/>
          <w:sz w:val="32"/>
          <w:szCs w:val="30"/>
          <w:u w:val="single"/>
        </w:rPr>
        <w:t xml:space="preserve">   </w:t>
      </w:r>
      <w:r>
        <w:rPr>
          <w:rFonts w:hint="eastAsia" w:ascii="仿宋_GB2312" w:eastAsia="仿宋_GB2312"/>
          <w:sz w:val="32"/>
          <w:szCs w:val="30"/>
          <w:u w:val="none"/>
          <w:lang w:val="en-US" w:eastAsia="zh-CN"/>
        </w:rPr>
        <w:t>2.4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rPr>
        <w:t>万元。</w:t>
      </w:r>
    </w:p>
    <w:p>
      <w:pPr>
        <w:numPr>
          <w:ilvl w:val="0"/>
          <w:numId w:val="0"/>
        </w:num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（八）国有资产占用情况说明</w:t>
      </w:r>
    </w:p>
    <w:p>
      <w:pPr>
        <w:pStyle w:val="2"/>
        <w:widowControl w:val="0"/>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截至2021年8月31日, 单位共有车辆 1辆,其中：一般公务用车实有数1辆。</w:t>
      </w:r>
    </w:p>
    <w:p>
      <w:pPr>
        <w:pStyle w:val="2"/>
        <w:widowControl w:val="0"/>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2022年单位预算安排购置车辆0 辆，安排购置单位价值200万元以上大型设备为0。</w:t>
      </w:r>
    </w:p>
    <w:p>
      <w:pPr>
        <w:widowControl w:val="0"/>
        <w:numPr>
          <w:ilvl w:val="0"/>
          <w:numId w:val="0"/>
        </w:numPr>
        <w:ind w:firstLine="643" w:firstLineChars="20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（九）项目情况说明</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本单位本年度未安排项目。</w:t>
      </w:r>
    </w:p>
    <w:p>
      <w:pPr>
        <w:widowControl/>
        <w:spacing w:line="580" w:lineRule="exact"/>
        <w:ind w:firstLine="643" w:firstLineChars="200"/>
        <w:jc w:val="left"/>
        <w:rPr>
          <w:rFonts w:hint="eastAsia" w:ascii="楷体_GB2312" w:eastAsia="楷体_GB2312"/>
          <w:b/>
          <w:sz w:val="32"/>
          <w:szCs w:val="30"/>
        </w:rPr>
      </w:pPr>
      <w:r>
        <w:rPr>
          <w:rFonts w:hint="eastAsia" w:ascii="楷体_GB2312" w:eastAsia="楷体_GB2312" w:cs="宋体"/>
          <w:b/>
          <w:kern w:val="0"/>
          <w:sz w:val="32"/>
          <w:szCs w:val="32"/>
        </w:rPr>
        <w:t>二、</w:t>
      </w:r>
      <w:r>
        <w:rPr>
          <w:rFonts w:hint="eastAsia" w:ascii="楷体_GB2312" w:eastAsia="楷体_GB2312"/>
          <w:b/>
          <w:sz w:val="32"/>
          <w:szCs w:val="30"/>
        </w:rPr>
        <w:t>2022年“三公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2022年</w:t>
      </w:r>
      <w:r>
        <w:rPr>
          <w:rFonts w:hint="eastAsia" w:ascii="仿宋" w:hAnsi="仿宋" w:eastAsia="仿宋" w:cs="仿宋"/>
          <w:sz w:val="32"/>
          <w:szCs w:val="32"/>
        </w:rPr>
        <w:t>市军队离休退休干部休养所</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cs="仿宋"/>
          <w:sz w:val="32"/>
          <w:szCs w:val="32"/>
          <w:lang w:val="en-US" w:eastAsia="zh-CN"/>
        </w:rPr>
        <w:t>3.09</w:t>
      </w:r>
      <w:r>
        <w:rPr>
          <w:rFonts w:hint="eastAsia" w:ascii="仿宋" w:hAnsi="仿宋" w:eastAsia="仿宋"/>
          <w:bCs/>
          <w:sz w:val="32"/>
          <w:szCs w:val="32"/>
        </w:rPr>
        <w:t>万元，其中：</w:t>
      </w:r>
    </w:p>
    <w:p>
      <w:pPr>
        <w:ind w:firstLine="640" w:firstLineChars="200"/>
        <w:jc w:val="left"/>
        <w:rPr>
          <w:rFonts w:hint="eastAsia" w:ascii="仿宋" w:hAnsi="仿宋" w:eastAsia="仿宋"/>
          <w:bCs/>
          <w:sz w:val="32"/>
          <w:szCs w:val="32"/>
          <w:lang w:val="en-US"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val="en-US" w:eastAsia="zh-CN"/>
        </w:rPr>
        <w:t>比上年增减0万元，</w:t>
      </w:r>
      <w:r>
        <w:rPr>
          <w:rFonts w:hint="eastAsia" w:ascii="仿宋" w:hAnsi="仿宋" w:eastAsia="仿宋"/>
          <w:bCs/>
          <w:sz w:val="32"/>
          <w:szCs w:val="32"/>
        </w:rPr>
        <w:t>与上年安排保持一致</w:t>
      </w:r>
      <w:r>
        <w:rPr>
          <w:rFonts w:hint="eastAsia" w:ascii="仿宋" w:hAnsi="仿宋" w:eastAsia="仿宋"/>
          <w:bCs/>
          <w:sz w:val="32"/>
          <w:szCs w:val="32"/>
          <w:lang w:val="en-US" w:eastAsia="zh-CN"/>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0.5</w:t>
      </w:r>
      <w:r>
        <w:rPr>
          <w:rFonts w:ascii="仿宋" w:hAnsi="仿宋" w:eastAsia="仿宋"/>
          <w:bCs/>
          <w:sz w:val="32"/>
          <w:szCs w:val="32"/>
        </w:rPr>
        <w:t>万元,比上年减</w:t>
      </w:r>
      <w:r>
        <w:rPr>
          <w:rFonts w:hint="eastAsia" w:ascii="仿宋" w:hAnsi="仿宋" w:eastAsia="仿宋"/>
          <w:bCs/>
          <w:sz w:val="32"/>
          <w:szCs w:val="32"/>
          <w:lang w:val="en-US" w:eastAsia="zh-CN"/>
        </w:rPr>
        <w:t>0.7</w:t>
      </w:r>
      <w:r>
        <w:rPr>
          <w:rFonts w:ascii="仿宋" w:hAnsi="仿宋" w:eastAsia="仿宋"/>
          <w:bCs/>
          <w:sz w:val="32"/>
          <w:szCs w:val="32"/>
        </w:rPr>
        <w:t>万元，主要原因是</w:t>
      </w:r>
      <w:r>
        <w:rPr>
          <w:rFonts w:hint="eastAsia" w:ascii="仿宋" w:hAnsi="仿宋" w:eastAsia="仿宋"/>
          <w:bCs/>
          <w:sz w:val="32"/>
          <w:szCs w:val="32"/>
          <w:lang w:eastAsia="zh-CN"/>
        </w:rPr>
        <w:t>：</w:t>
      </w:r>
      <w:r>
        <w:rPr>
          <w:rFonts w:hint="eastAsia" w:ascii="仿宋" w:hAnsi="仿宋" w:eastAsia="仿宋"/>
          <w:bCs/>
          <w:sz w:val="32"/>
          <w:szCs w:val="32"/>
        </w:rPr>
        <w:t>厉行节约，严格规范公务接待费</w:t>
      </w:r>
      <w:r>
        <w:rPr>
          <w:rFonts w:ascii="仿宋" w:hAnsi="仿宋" w:eastAsia="仿宋"/>
          <w:bCs/>
          <w:sz w:val="32"/>
          <w:szCs w:val="32"/>
        </w:rPr>
        <w:t>。</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公务用车运行</w:t>
      </w:r>
      <w:r>
        <w:rPr>
          <w:rFonts w:hint="eastAsia" w:ascii="仿宋" w:hAnsi="仿宋" w:eastAsia="仿宋"/>
          <w:bCs/>
          <w:sz w:val="32"/>
          <w:szCs w:val="32"/>
          <w:lang w:val="en-US" w:eastAsia="zh-CN"/>
        </w:rPr>
        <w:t>2.59</w:t>
      </w:r>
      <w:r>
        <w:rPr>
          <w:rFonts w:ascii="仿宋" w:hAnsi="仿宋" w:eastAsia="仿宋"/>
          <w:bCs/>
          <w:sz w:val="32"/>
          <w:szCs w:val="32"/>
        </w:rPr>
        <w:t>万元,</w:t>
      </w:r>
      <w:r>
        <w:rPr>
          <w:rFonts w:hint="eastAsia" w:ascii="仿宋" w:hAnsi="仿宋" w:eastAsia="仿宋"/>
          <w:bCs/>
          <w:sz w:val="32"/>
          <w:szCs w:val="32"/>
        </w:rPr>
        <w:t>比上年增减0万元，与上年安排保持一致。</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rPr>
        <w:t>与上年安排保持一致。</w:t>
      </w:r>
    </w:p>
    <w:p>
      <w:pPr>
        <w:pStyle w:val="5"/>
        <w:rPr>
          <w:rFonts w:hint="eastAsia" w:ascii="仿宋" w:hAnsi="仿宋" w:eastAsia="仿宋" w:cs="仿宋"/>
          <w:sz w:val="32"/>
          <w:szCs w:val="32"/>
          <w:lang w:val="en-US" w:eastAsia="zh-CN"/>
        </w:rPr>
      </w:pPr>
    </w:p>
    <w:p>
      <w:pPr>
        <w:ind w:firstLine="643" w:firstLineChars="200"/>
        <w:jc w:val="both"/>
        <w:rPr>
          <w:rFonts w:hint="eastAsia" w:ascii="仿宋" w:hAnsi="仿宋" w:eastAsia="仿宋" w:cs="仿宋"/>
          <w:b/>
          <w:bCs/>
          <w:sz w:val="32"/>
          <w:szCs w:val="32"/>
        </w:rPr>
      </w:pPr>
      <w:r>
        <w:rPr>
          <w:rFonts w:hint="eastAsia" w:ascii="仿宋" w:hAnsi="仿宋" w:eastAsia="仿宋" w:cs="仿宋"/>
          <w:b/>
          <w:bCs/>
          <w:sz w:val="32"/>
          <w:szCs w:val="32"/>
        </w:rPr>
        <w:t>第三部分 景德镇市军队离休退休干部休养所202</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年</w:t>
      </w:r>
      <w:r>
        <w:rPr>
          <w:rFonts w:hint="eastAsia" w:ascii="仿宋" w:hAnsi="仿宋" w:eastAsia="仿宋" w:cs="仿宋"/>
          <w:b/>
          <w:bCs/>
          <w:sz w:val="32"/>
          <w:szCs w:val="32"/>
          <w:lang w:val="en-US" w:eastAsia="zh-CN"/>
        </w:rPr>
        <w:t>单位</w:t>
      </w:r>
      <w:r>
        <w:rPr>
          <w:rFonts w:hint="eastAsia" w:ascii="仿宋" w:hAnsi="仿宋" w:eastAsia="仿宋" w:cs="仿宋"/>
          <w:b/>
          <w:bCs/>
          <w:sz w:val="32"/>
          <w:szCs w:val="32"/>
        </w:rPr>
        <w:t>预算表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（详见附表）</w:t>
      </w:r>
    </w:p>
    <w:p>
      <w:pPr>
        <w:rPr>
          <w:rFonts w:hint="eastAsia" w:ascii="仿宋" w:hAnsi="仿宋" w:eastAsia="仿宋" w:cs="仿宋"/>
          <w:sz w:val="32"/>
          <w:szCs w:val="32"/>
          <w:shd w:val="clear" w:color="FFFFFF" w:fill="D9D9D9"/>
        </w:rPr>
      </w:pPr>
    </w:p>
    <w:p>
      <w:pPr>
        <w:ind w:firstLine="643" w:firstLineChars="200"/>
        <w:jc w:val="both"/>
        <w:rPr>
          <w:rFonts w:hint="eastAsia" w:ascii="仿宋" w:hAnsi="仿宋" w:eastAsia="仿宋" w:cs="仿宋"/>
          <w:b/>
          <w:bCs/>
          <w:sz w:val="32"/>
          <w:szCs w:val="32"/>
        </w:rPr>
      </w:pPr>
      <w:r>
        <w:rPr>
          <w:rFonts w:hint="eastAsia" w:ascii="仿宋" w:hAnsi="仿宋" w:eastAsia="仿宋" w:cs="仿宋"/>
          <w:b/>
          <w:bCs/>
          <w:sz w:val="32"/>
          <w:szCs w:val="32"/>
        </w:rPr>
        <w:t>第四部分</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名词解释</w:t>
      </w:r>
    </w:p>
    <w:p>
      <w:pPr>
        <w:widowControl/>
        <w:spacing w:line="600" w:lineRule="exact"/>
        <w:ind w:firstLine="640"/>
        <w:jc w:val="left"/>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一、收入科目</w:t>
      </w:r>
    </w:p>
    <w:p>
      <w:pPr>
        <w:widowControl/>
        <w:spacing w:line="600" w:lineRule="exact"/>
        <w:ind w:firstLine="640"/>
        <w:jc w:val="left"/>
        <w:rPr>
          <w:rFonts w:hint="eastAsia" w:ascii="仿宋" w:hAnsi="仿宋" w:eastAsia="仿宋" w:cs="仿宋"/>
          <w:color w:val="000000"/>
          <w:sz w:val="32"/>
          <w:szCs w:val="32"/>
        </w:rPr>
      </w:pPr>
      <w:r>
        <w:rPr>
          <w:rFonts w:hint="eastAsia" w:ascii="仿宋" w:hAnsi="仿宋" w:eastAsia="仿宋" w:cs="仿宋"/>
          <w:color w:val="000000"/>
          <w:sz w:val="32"/>
          <w:szCs w:val="32"/>
        </w:rPr>
        <w:t>（一）财政拨款：指市级财政当年拨付的资金。</w:t>
      </w:r>
    </w:p>
    <w:p>
      <w:pPr>
        <w:widowControl/>
        <w:spacing w:line="600" w:lineRule="exact"/>
        <w:ind w:firstLine="636"/>
        <w:jc w:val="left"/>
        <w:rPr>
          <w:rFonts w:hint="eastAsia" w:ascii="仿宋" w:hAnsi="仿宋" w:eastAsia="仿宋" w:cs="仿宋"/>
          <w:color w:val="000000"/>
          <w:sz w:val="32"/>
          <w:szCs w:val="32"/>
        </w:rPr>
      </w:pPr>
      <w:r>
        <w:rPr>
          <w:rFonts w:hint="eastAsia" w:ascii="仿宋" w:hAnsi="仿宋" w:eastAsia="仿宋" w:cs="仿宋"/>
          <w:color w:val="000000"/>
          <w:sz w:val="32"/>
          <w:szCs w:val="32"/>
        </w:rPr>
        <w:t>（二）事业收入：指事业单位开展专业业务活动及辅助活动取得的收入。</w:t>
      </w:r>
    </w:p>
    <w:p>
      <w:pPr>
        <w:widowControl/>
        <w:spacing w:line="600" w:lineRule="exact"/>
        <w:ind w:firstLine="636"/>
        <w:jc w:val="left"/>
        <w:rPr>
          <w:rFonts w:hint="eastAsia" w:ascii="仿宋" w:hAnsi="仿宋" w:eastAsia="仿宋" w:cs="仿宋"/>
          <w:color w:val="000000"/>
          <w:sz w:val="32"/>
          <w:szCs w:val="32"/>
        </w:rPr>
      </w:pPr>
      <w:r>
        <w:rPr>
          <w:rFonts w:hint="eastAsia" w:ascii="仿宋" w:hAnsi="仿宋" w:eastAsia="仿宋" w:cs="仿宋"/>
          <w:color w:val="000000"/>
          <w:sz w:val="32"/>
          <w:szCs w:val="32"/>
        </w:rPr>
        <w:t>（三）事业单位经营收入：指事业单位在专业业务活动及辅助活动之外开展非独立核算经营活动取得的收入。</w:t>
      </w:r>
    </w:p>
    <w:p>
      <w:pPr>
        <w:widowControl/>
        <w:spacing w:line="600" w:lineRule="exact"/>
        <w:ind w:firstLine="636"/>
        <w:jc w:val="left"/>
        <w:rPr>
          <w:rFonts w:hint="eastAsia" w:ascii="仿宋" w:hAnsi="仿宋" w:eastAsia="仿宋" w:cs="仿宋"/>
          <w:color w:val="000000"/>
          <w:sz w:val="32"/>
          <w:szCs w:val="32"/>
        </w:rPr>
      </w:pPr>
      <w:r>
        <w:rPr>
          <w:rFonts w:hint="eastAsia" w:ascii="仿宋" w:hAnsi="仿宋" w:eastAsia="仿宋" w:cs="仿宋"/>
          <w:color w:val="000000"/>
          <w:sz w:val="32"/>
          <w:szCs w:val="32"/>
        </w:rPr>
        <w:t>（四）其他收入：指除财政拨款、事业收入、事业单位经营收入等以外的各项收入。</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（六）上级补助收入：反映事业单位从主管</w:t>
      </w:r>
      <w:r>
        <w:rPr>
          <w:rFonts w:hint="eastAsia" w:ascii="仿宋" w:hAnsi="仿宋" w:eastAsia="仿宋" w:cs="仿宋"/>
          <w:color w:val="000000"/>
          <w:sz w:val="32"/>
          <w:szCs w:val="32"/>
          <w:lang w:eastAsia="zh-CN"/>
        </w:rPr>
        <w:t>单位</w:t>
      </w:r>
      <w:r>
        <w:rPr>
          <w:rFonts w:hint="eastAsia" w:ascii="仿宋" w:hAnsi="仿宋" w:eastAsia="仿宋" w:cs="仿宋"/>
          <w:color w:val="000000"/>
          <w:sz w:val="32"/>
          <w:szCs w:val="32"/>
        </w:rPr>
        <w:t>和上级单位取得的非财政补助收入。</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（七）用事业基金弥补收支差额：填列事业单位用事业基金弥补202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年收支差额的数额。</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（八）上年结转和结余：填列20</w:t>
      </w:r>
      <w:r>
        <w:rPr>
          <w:rFonts w:hint="eastAsia" w:ascii="仿宋" w:hAnsi="仿宋" w:eastAsia="仿宋" w:cs="仿宋"/>
          <w:color w:val="000000"/>
          <w:sz w:val="32"/>
          <w:szCs w:val="32"/>
          <w:lang w:val="en-US" w:eastAsia="zh-CN"/>
        </w:rPr>
        <w:t>22</w:t>
      </w:r>
      <w:r>
        <w:rPr>
          <w:rFonts w:hint="eastAsia" w:ascii="仿宋" w:hAnsi="仿宋" w:eastAsia="仿宋" w:cs="仿宋"/>
          <w:color w:val="000000"/>
          <w:sz w:val="32"/>
          <w:szCs w:val="32"/>
        </w:rPr>
        <w:t>年全部结转和结余的资金数，包括当年结转结余资金和历年滚存结转结余资金。</w:t>
      </w:r>
    </w:p>
    <w:p>
      <w:pPr>
        <w:widowControl/>
        <w:spacing w:line="600" w:lineRule="exact"/>
        <w:ind w:firstLine="640"/>
        <w:jc w:val="left"/>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二、支出科目</w:t>
      </w:r>
    </w:p>
    <w:p>
      <w:pPr>
        <w:widowControl/>
        <w:spacing w:line="600" w:lineRule="exact"/>
        <w:jc w:val="left"/>
        <w:rPr>
          <w:rFonts w:hint="eastAsia" w:ascii="仿宋" w:hAnsi="仿宋" w:eastAsia="仿宋" w:cs="仿宋"/>
          <w:bCs/>
          <w:sz w:val="32"/>
          <w:szCs w:val="32"/>
        </w:rPr>
      </w:pPr>
      <w:r>
        <w:rPr>
          <w:rFonts w:hint="eastAsia" w:ascii="仿宋" w:hAnsi="仿宋" w:eastAsia="仿宋" w:cs="仿宋"/>
          <w:bCs/>
          <w:sz w:val="32"/>
          <w:szCs w:val="32"/>
        </w:rPr>
        <w:t xml:space="preserve">     (一)一般公共服务（类）其他共产党事务（款）行政运行（项）：指本办用于保障机构正常运行，开展日常工作的基本支出。</w:t>
      </w:r>
    </w:p>
    <w:p>
      <w:pPr>
        <w:widowControl/>
        <w:spacing w:line="600" w:lineRule="exact"/>
        <w:ind w:firstLine="645"/>
        <w:jc w:val="left"/>
        <w:rPr>
          <w:rFonts w:hint="eastAsia" w:ascii="仿宋" w:hAnsi="仿宋" w:eastAsia="仿宋" w:cs="仿宋"/>
          <w:bCs/>
          <w:sz w:val="32"/>
          <w:szCs w:val="32"/>
        </w:rPr>
      </w:pPr>
      <w:r>
        <w:rPr>
          <w:rFonts w:hint="eastAsia" w:ascii="仿宋" w:hAnsi="仿宋" w:eastAsia="仿宋" w:cs="仿宋"/>
          <w:kern w:val="0"/>
          <w:sz w:val="32"/>
          <w:szCs w:val="32"/>
        </w:rPr>
        <w:t>（二）</w:t>
      </w:r>
      <w:r>
        <w:rPr>
          <w:rFonts w:hint="eastAsia" w:ascii="仿宋" w:hAnsi="仿宋" w:eastAsia="仿宋" w:cs="仿宋"/>
          <w:bCs/>
          <w:sz w:val="32"/>
          <w:szCs w:val="32"/>
        </w:rPr>
        <w:t>一般公共服务（类）其他共产党事务（款）一般行政管理事务（项）：指本办的其他项目支出。</w:t>
      </w:r>
    </w:p>
    <w:p>
      <w:pPr>
        <w:widowControl/>
        <w:spacing w:line="600" w:lineRule="exact"/>
        <w:ind w:firstLine="645"/>
        <w:jc w:val="left"/>
        <w:rPr>
          <w:rFonts w:hint="eastAsia" w:ascii="仿宋" w:hAnsi="仿宋" w:eastAsia="仿宋" w:cs="仿宋"/>
          <w:bCs/>
          <w:sz w:val="32"/>
          <w:szCs w:val="32"/>
        </w:rPr>
      </w:pPr>
      <w:r>
        <w:rPr>
          <w:rFonts w:hint="eastAsia" w:ascii="仿宋" w:hAnsi="仿宋" w:eastAsia="仿宋" w:cs="仿宋"/>
          <w:bCs/>
          <w:sz w:val="32"/>
          <w:szCs w:val="32"/>
        </w:rPr>
        <w:t>（三）社会保障和就业（类）行政事业单位离退休（款）未归口管理的行政单位离退休（项）：指本办基本养老保险缴费支出。</w:t>
      </w:r>
    </w:p>
    <w:p>
      <w:pPr>
        <w:widowControl/>
        <w:spacing w:line="600" w:lineRule="exact"/>
        <w:ind w:firstLine="645"/>
        <w:jc w:val="left"/>
        <w:rPr>
          <w:rFonts w:hint="eastAsia" w:ascii="仿宋" w:hAnsi="仿宋" w:eastAsia="仿宋" w:cs="仿宋"/>
          <w:bCs/>
          <w:sz w:val="32"/>
          <w:szCs w:val="32"/>
        </w:rPr>
      </w:pPr>
      <w:r>
        <w:rPr>
          <w:rFonts w:hint="eastAsia" w:ascii="仿宋" w:hAnsi="仿宋" w:eastAsia="仿宋" w:cs="仿宋"/>
          <w:bCs/>
          <w:sz w:val="32"/>
          <w:szCs w:val="32"/>
        </w:rPr>
        <w:t>（四）医疗卫生与计划生育（类）医疗保障（款）行政单位医疗（项）：为本办干部职工基本医疗保险缴费经费。</w:t>
      </w:r>
    </w:p>
    <w:p>
      <w:pPr>
        <w:widowControl/>
        <w:spacing w:line="600" w:lineRule="exact"/>
        <w:ind w:firstLine="645"/>
        <w:jc w:val="left"/>
        <w:rPr>
          <w:rFonts w:hint="eastAsia" w:ascii="仿宋" w:hAnsi="仿宋" w:eastAsia="仿宋" w:cs="仿宋"/>
          <w:bCs/>
          <w:sz w:val="32"/>
          <w:szCs w:val="32"/>
        </w:rPr>
      </w:pPr>
      <w:r>
        <w:rPr>
          <w:rFonts w:hint="eastAsia" w:ascii="仿宋" w:hAnsi="仿宋" w:eastAsia="仿宋" w:cs="仿宋"/>
          <w:bCs/>
          <w:sz w:val="32"/>
          <w:szCs w:val="32"/>
        </w:rPr>
        <w:t>（五）住房保障（类）住房改革（款）购房补贴（项）：指本办向符合条件干部职工发放的用于购买住房的补贴。</w:t>
      </w:r>
    </w:p>
    <w:p>
      <w:pPr>
        <w:widowControl/>
        <w:numPr>
          <w:ilvl w:val="0"/>
          <w:numId w:val="0"/>
        </w:numPr>
        <w:spacing w:line="600" w:lineRule="exact"/>
        <w:ind w:firstLine="643" w:firstLineChars="200"/>
        <w:jc w:val="left"/>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三、相关专业名词</w:t>
      </w:r>
    </w:p>
    <w:p>
      <w:pPr>
        <w:widowControl/>
        <w:spacing w:line="600" w:lineRule="exact"/>
        <w:ind w:firstLine="420" w:firstLineChars="200"/>
        <w:jc w:val="left"/>
        <w:rPr>
          <w:rFonts w:ascii="仿宋_GB2312" w:eastAsia="仿宋_GB2312"/>
          <w:color w:val="000000"/>
          <w:sz w:val="32"/>
          <w:szCs w:val="30"/>
        </w:rPr>
      </w:pPr>
      <w:r>
        <w:rPr>
          <w:rFonts w:hint="eastAsia"/>
          <w:lang w:val="en-US" w:eastAsia="zh-CN"/>
        </w:rPr>
        <w:t xml:space="preserve">    </w:t>
      </w: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default" w:eastAsia="宋体"/>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Fonts w:cs="Times New Roman"/>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pPr>
      <w:pStyle w:val="6"/>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17DDF4"/>
    <w:multiLevelType w:val="singleLevel"/>
    <w:tmpl w:val="FE17DDF4"/>
    <w:lvl w:ilvl="0" w:tentative="0">
      <w:start w:val="6"/>
      <w:numFmt w:val="chineseCounting"/>
      <w:suff w:val="nothing"/>
      <w:lvlText w:val="（%1）"/>
      <w:lvlJc w:val="left"/>
      <w:rPr>
        <w:rFonts w:hint="eastAsia"/>
      </w:rPr>
    </w:lvl>
  </w:abstractNum>
  <w:abstractNum w:abstractNumId="1">
    <w:nsid w:val="3EC39131"/>
    <w:multiLevelType w:val="singleLevel"/>
    <w:tmpl w:val="3EC3913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925F1A"/>
    <w:rsid w:val="00BD2A99"/>
    <w:rsid w:val="00C04C9A"/>
    <w:rsid w:val="00CB427A"/>
    <w:rsid w:val="00F500B9"/>
    <w:rsid w:val="01992CBB"/>
    <w:rsid w:val="022502CD"/>
    <w:rsid w:val="02962FE2"/>
    <w:rsid w:val="035F6ED1"/>
    <w:rsid w:val="05175B65"/>
    <w:rsid w:val="05EB1609"/>
    <w:rsid w:val="06C32E25"/>
    <w:rsid w:val="06E431D1"/>
    <w:rsid w:val="08EE0B31"/>
    <w:rsid w:val="09B64897"/>
    <w:rsid w:val="0A326819"/>
    <w:rsid w:val="0AF27B0B"/>
    <w:rsid w:val="0C422B89"/>
    <w:rsid w:val="0CBF216E"/>
    <w:rsid w:val="0FCB58D0"/>
    <w:rsid w:val="1022253C"/>
    <w:rsid w:val="102F1488"/>
    <w:rsid w:val="11427CB1"/>
    <w:rsid w:val="121E62E8"/>
    <w:rsid w:val="139E3D52"/>
    <w:rsid w:val="13DD5D2E"/>
    <w:rsid w:val="15D87D38"/>
    <w:rsid w:val="162B4B72"/>
    <w:rsid w:val="18940259"/>
    <w:rsid w:val="18AC060B"/>
    <w:rsid w:val="19076E1D"/>
    <w:rsid w:val="19370E0F"/>
    <w:rsid w:val="19E93879"/>
    <w:rsid w:val="1BE91359"/>
    <w:rsid w:val="1D334060"/>
    <w:rsid w:val="1EBD751D"/>
    <w:rsid w:val="1F117155"/>
    <w:rsid w:val="1F9155D8"/>
    <w:rsid w:val="204B45CE"/>
    <w:rsid w:val="22D06B5A"/>
    <w:rsid w:val="25705B71"/>
    <w:rsid w:val="25712D8E"/>
    <w:rsid w:val="262103C4"/>
    <w:rsid w:val="29301F7E"/>
    <w:rsid w:val="2A89445A"/>
    <w:rsid w:val="2AAC7F18"/>
    <w:rsid w:val="2C542982"/>
    <w:rsid w:val="2D4F2EA5"/>
    <w:rsid w:val="2DBB222D"/>
    <w:rsid w:val="2EB7414F"/>
    <w:rsid w:val="2FDB45A9"/>
    <w:rsid w:val="30784705"/>
    <w:rsid w:val="31D40AAE"/>
    <w:rsid w:val="3A477B1B"/>
    <w:rsid w:val="3BD871B8"/>
    <w:rsid w:val="3C1019CD"/>
    <w:rsid w:val="3CF55A87"/>
    <w:rsid w:val="3E5F5FCC"/>
    <w:rsid w:val="3F3351A4"/>
    <w:rsid w:val="3FC656EB"/>
    <w:rsid w:val="407156C3"/>
    <w:rsid w:val="40763C72"/>
    <w:rsid w:val="41D43A1D"/>
    <w:rsid w:val="429A727D"/>
    <w:rsid w:val="44157FCE"/>
    <w:rsid w:val="44EF7AC5"/>
    <w:rsid w:val="45FB0EB4"/>
    <w:rsid w:val="47FA0DC7"/>
    <w:rsid w:val="48E42D05"/>
    <w:rsid w:val="4B532DF9"/>
    <w:rsid w:val="4C0B7195"/>
    <w:rsid w:val="4D3B293C"/>
    <w:rsid w:val="4E325416"/>
    <w:rsid w:val="4EBF398C"/>
    <w:rsid w:val="50D566BE"/>
    <w:rsid w:val="513D7B66"/>
    <w:rsid w:val="51B40312"/>
    <w:rsid w:val="542568B1"/>
    <w:rsid w:val="5529671D"/>
    <w:rsid w:val="56DF5422"/>
    <w:rsid w:val="57CC144D"/>
    <w:rsid w:val="5973356C"/>
    <w:rsid w:val="5AAF2AE3"/>
    <w:rsid w:val="5B0D5B7E"/>
    <w:rsid w:val="5F5503C9"/>
    <w:rsid w:val="5FCF7AB5"/>
    <w:rsid w:val="61F32950"/>
    <w:rsid w:val="62B20F12"/>
    <w:rsid w:val="62D81D73"/>
    <w:rsid w:val="63B53370"/>
    <w:rsid w:val="640E13C0"/>
    <w:rsid w:val="641E7445"/>
    <w:rsid w:val="652F4B5A"/>
    <w:rsid w:val="65DE37FD"/>
    <w:rsid w:val="67C318B1"/>
    <w:rsid w:val="680C53FD"/>
    <w:rsid w:val="69A40496"/>
    <w:rsid w:val="6A5D11B5"/>
    <w:rsid w:val="6C1E6C3C"/>
    <w:rsid w:val="6CE937C8"/>
    <w:rsid w:val="6D124ADD"/>
    <w:rsid w:val="702C64B9"/>
    <w:rsid w:val="71452C49"/>
    <w:rsid w:val="71AB4E2D"/>
    <w:rsid w:val="72640322"/>
    <w:rsid w:val="73224148"/>
    <w:rsid w:val="747A5C27"/>
    <w:rsid w:val="74C801E3"/>
    <w:rsid w:val="753A2DA2"/>
    <w:rsid w:val="766F72FC"/>
    <w:rsid w:val="776E35B0"/>
    <w:rsid w:val="77771D7A"/>
    <w:rsid w:val="795D7626"/>
    <w:rsid w:val="7A5A3246"/>
    <w:rsid w:val="7B4102B0"/>
    <w:rsid w:val="7B4C6168"/>
    <w:rsid w:val="7E24228E"/>
    <w:rsid w:val="7F0C59E2"/>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12"/>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Body Text"/>
    <w:basedOn w:val="1"/>
    <w:qFormat/>
    <w:uiPriority w:val="0"/>
    <w:rPr>
      <w:rFonts w:hint="eastAsia"/>
      <w:sz w:val="32"/>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page number"/>
    <w:basedOn w:val="10"/>
    <w:qFormat/>
    <w:uiPriority w:val="99"/>
  </w:style>
  <w:style w:type="character" w:customStyle="1" w:styleId="12">
    <w:name w:val="标题 2 Char"/>
    <w:basedOn w:val="10"/>
    <w:link w:val="3"/>
    <w:semiHidden/>
    <w:qFormat/>
    <w:uiPriority w:val="9"/>
    <w:rPr>
      <w:rFonts w:asciiTheme="majorHAnsi" w:hAnsiTheme="majorHAnsi" w:eastAsiaTheme="majorEastAsia" w:cstheme="majorBidi"/>
      <w:b/>
      <w:bCs/>
      <w:sz w:val="32"/>
      <w:szCs w:val="32"/>
    </w:rPr>
  </w:style>
  <w:style w:type="character" w:customStyle="1" w:styleId="13">
    <w:name w:val="页脚 Char"/>
    <w:basedOn w:val="10"/>
    <w:link w:val="6"/>
    <w:semiHidden/>
    <w:qFormat/>
    <w:uiPriority w:val="99"/>
    <w:rPr>
      <w:rFonts w:cs="Calibri"/>
      <w:sz w:val="18"/>
      <w:szCs w:val="18"/>
    </w:rPr>
  </w:style>
  <w:style w:type="character" w:customStyle="1" w:styleId="14">
    <w:name w:val="页眉 Char"/>
    <w:basedOn w:val="10"/>
    <w:link w:val="7"/>
    <w:semiHidden/>
    <w:qFormat/>
    <w:uiPriority w:val="99"/>
    <w:rPr>
      <w:rFonts w:ascii="Calibri" w:hAnsi="Calibri" w:cs="Calibri"/>
      <w:kern w:val="2"/>
      <w:sz w:val="18"/>
      <w:szCs w:val="18"/>
    </w:rPr>
  </w:style>
  <w:style w:type="paragraph" w:customStyle="1" w:styleId="15">
    <w:name w:val="PlainText"/>
    <w:basedOn w:val="1"/>
    <w:qFormat/>
    <w:uiPriority w:val="0"/>
    <w:pPr>
      <w:spacing w:line="576" w:lineRule="exact"/>
      <w:textAlignment w:val="baseline"/>
    </w:pPr>
    <w:rPr>
      <w:rFonts w:ascii="宋体" w:hAnsi="Courier New" w:eastAsia="Times New Roman"/>
      <w:kern w:val="0"/>
    </w:rPr>
  </w:style>
  <w:style w:type="paragraph" w:customStyle="1" w:styleId="16">
    <w:name w:val="纯文本1"/>
    <w:basedOn w:val="1"/>
    <w:qFormat/>
    <w:uiPriority w:val="0"/>
    <w:rPr>
      <w:rFonts w:ascii="宋体" w:hAnsi="Courier New" w:cs="Courier New"/>
      <w:szCs w:val="21"/>
    </w:rPr>
  </w:style>
  <w:style w:type="character" w:customStyle="1" w:styleId="17">
    <w:name w:val="row_tree_level_4"/>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2783</Words>
  <Characters>3021</Characters>
  <Lines>2</Lines>
  <Paragraphs>6</Paragraphs>
  <TotalTime>1</TotalTime>
  <ScaleCrop>false</ScaleCrop>
  <LinksUpToDate>false</LinksUpToDate>
  <CharactersWithSpaces>3066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dcterms:modified xsi:type="dcterms:W3CDTF">2023-05-16T06:41:34Z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5DFF1A42CE0246429C36C710B8CE49F4_13</vt:lpwstr>
  </property>
</Properties>
</file>