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keepLines/>
        <w:pageBreakBefore w:val="0"/>
        <w:widowControl w:val="0"/>
        <w:kinsoku/>
        <w:wordWrap/>
        <w:overflowPunct/>
        <w:topLinePunct w:val="0"/>
        <w:autoSpaceDE/>
        <w:autoSpaceDN/>
        <w:bidi w:val="0"/>
        <w:adjustRightInd/>
        <w:snapToGrid/>
        <w:spacing w:before="0" w:after="0" w:line="240" w:lineRule="auto"/>
        <w:jc w:val="center"/>
        <w:textAlignment w:val="auto"/>
        <w:outlineLvl w:val="2"/>
        <w:rPr>
          <w:rFonts w:hint="eastAsia" w:ascii="黑体" w:hAnsi="黑体" w:eastAsia="黑体" w:cs="黑体"/>
        </w:rPr>
      </w:pPr>
      <w:r>
        <w:rPr>
          <w:rFonts w:hint="eastAsia" w:ascii="黑体" w:hAnsi="黑体" w:eastAsia="黑体" w:cs="黑体"/>
          <w:lang w:val="en-US" w:eastAsia="zh-CN"/>
        </w:rPr>
        <w:t>景德镇市退役军人事务局2022</w:t>
      </w:r>
      <w:r>
        <w:rPr>
          <w:rFonts w:hint="eastAsia" w:ascii="黑体" w:hAnsi="黑体" w:eastAsia="黑体" w:cs="黑体"/>
        </w:rPr>
        <w:t>年部门预算</w:t>
      </w:r>
    </w:p>
    <w:p>
      <w:pPr>
        <w:spacing w:before="240"/>
        <w:jc w:val="center"/>
        <w:rPr>
          <w:rFonts w:ascii="仿宋_GB2312" w:hAnsi="仿宋" w:eastAsia="仿宋_GB2312" w:cs="Times New Roman"/>
          <w:b/>
          <w:bCs/>
          <w:sz w:val="32"/>
          <w:szCs w:val="32"/>
        </w:rPr>
      </w:pPr>
      <w:r>
        <w:rPr>
          <w:rFonts w:hint="eastAsia" w:ascii="仿宋_GB2312" w:hAnsi="仿宋" w:eastAsia="仿宋_GB2312" w:cs="仿宋_GB2312"/>
          <w:b/>
          <w:bCs/>
          <w:sz w:val="32"/>
          <w:szCs w:val="32"/>
        </w:rPr>
        <w:t>目</w:t>
      </w:r>
      <w:r>
        <w:rPr>
          <w:rFonts w:ascii="仿宋_GB2312" w:hAnsi="仿宋" w:eastAsia="仿宋_GB2312" w:cs="仿宋_GB2312"/>
          <w:b/>
          <w:bCs/>
          <w:sz w:val="32"/>
          <w:szCs w:val="32"/>
        </w:rPr>
        <w:t xml:space="preserve">   </w:t>
      </w:r>
      <w:r>
        <w:rPr>
          <w:rFonts w:hint="eastAsia" w:ascii="仿宋_GB2312" w:hAnsi="仿宋" w:eastAsia="仿宋_GB2312" w:cs="仿宋_GB2312"/>
          <w:b/>
          <w:bCs/>
          <w:sz w:val="32"/>
          <w:szCs w:val="32"/>
        </w:rPr>
        <w:t>录</w:t>
      </w:r>
    </w:p>
    <w:p>
      <w:pPr>
        <w:keepNext w:val="0"/>
        <w:keepLines w:val="0"/>
        <w:pageBreakBefore w:val="0"/>
        <w:widowControl w:val="0"/>
        <w:kinsoku/>
        <w:wordWrap/>
        <w:overflowPunct/>
        <w:topLinePunct w:val="0"/>
        <w:autoSpaceDE/>
        <w:autoSpaceDN/>
        <w:bidi w:val="0"/>
        <w:adjustRightInd/>
        <w:snapToGrid/>
        <w:spacing w:line="660" w:lineRule="exact"/>
        <w:ind w:firstLine="640" w:firstLineChars="200"/>
        <w:textAlignment w:val="auto"/>
        <w:outlineLvl w:val="9"/>
        <w:rPr>
          <w:rFonts w:ascii="黑体" w:eastAsia="黑体" w:cs="Times New Roman"/>
          <w:sz w:val="32"/>
          <w:szCs w:val="32"/>
        </w:rPr>
      </w:pPr>
      <w:r>
        <w:rPr>
          <w:rFonts w:hint="eastAsia" w:ascii="黑体" w:hAnsi="宋体" w:eastAsia="黑体" w:cs="黑体"/>
          <w:sz w:val="32"/>
          <w:szCs w:val="32"/>
        </w:rPr>
        <w:t>第一部分</w:t>
      </w:r>
      <w:r>
        <w:rPr>
          <w:rFonts w:ascii="黑体" w:hAnsi="宋体" w:eastAsia="黑体" w:cs="黑体"/>
          <w:sz w:val="32"/>
          <w:szCs w:val="32"/>
        </w:rPr>
        <w:t xml:space="preserve"> </w:t>
      </w:r>
      <w:r>
        <w:rPr>
          <w:rFonts w:hint="eastAsia" w:ascii="黑体" w:hAnsi="宋体" w:eastAsia="黑体" w:cs="黑体"/>
          <w:sz w:val="32"/>
          <w:szCs w:val="32"/>
          <w:lang w:val="en-US" w:eastAsia="zh-CN"/>
        </w:rPr>
        <w:t>景德镇市退役军人事务局</w:t>
      </w:r>
      <w:r>
        <w:rPr>
          <w:rFonts w:hint="eastAsia" w:ascii="黑体" w:hAnsi="宋体" w:eastAsia="黑体" w:cs="黑体"/>
          <w:sz w:val="32"/>
          <w:szCs w:val="32"/>
        </w:rPr>
        <w:t>概况</w:t>
      </w:r>
    </w:p>
    <w:p>
      <w:pPr>
        <w:keepNext w:val="0"/>
        <w:keepLines w:val="0"/>
        <w:pageBreakBefore w:val="0"/>
        <w:widowControl w:val="0"/>
        <w:kinsoku/>
        <w:wordWrap/>
        <w:overflowPunct/>
        <w:topLinePunct w:val="0"/>
        <w:autoSpaceDE/>
        <w:autoSpaceDN/>
        <w:bidi w:val="0"/>
        <w:adjustRightInd/>
        <w:snapToGrid/>
        <w:spacing w:line="660" w:lineRule="exact"/>
        <w:ind w:firstLine="640" w:firstLineChars="200"/>
        <w:textAlignment w:val="auto"/>
        <w:outlineLvl w:val="9"/>
        <w:rPr>
          <w:rFonts w:ascii="仿宋_GB2312" w:eastAsia="仿宋_GB2312" w:cs="Times New Roman"/>
          <w:sz w:val="32"/>
          <w:szCs w:val="32"/>
        </w:rPr>
      </w:pP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一、部门主要职责</w:t>
      </w:r>
    </w:p>
    <w:p>
      <w:pPr>
        <w:keepNext w:val="0"/>
        <w:keepLines w:val="0"/>
        <w:pageBreakBefore w:val="0"/>
        <w:widowControl w:val="0"/>
        <w:kinsoku/>
        <w:wordWrap/>
        <w:overflowPunct/>
        <w:topLinePunct w:val="0"/>
        <w:autoSpaceDE/>
        <w:autoSpaceDN/>
        <w:bidi w:val="0"/>
        <w:adjustRightInd/>
        <w:snapToGrid/>
        <w:spacing w:line="660" w:lineRule="exact"/>
        <w:ind w:firstLine="640" w:firstLineChars="200"/>
        <w:textAlignment w:val="auto"/>
        <w:outlineLvl w:val="9"/>
        <w:rPr>
          <w:rFonts w:hint="default" w:ascii="仿宋_GB2312" w:eastAsia="仿宋_GB2312" w:cs="Times New Roman"/>
          <w:sz w:val="32"/>
          <w:szCs w:val="32"/>
          <w:lang w:val="en-US" w:eastAsia="zh-CN"/>
        </w:rPr>
      </w:pP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二、机构设置及人员情况</w:t>
      </w:r>
    </w:p>
    <w:p>
      <w:pPr>
        <w:keepNext w:val="0"/>
        <w:keepLines w:val="0"/>
        <w:pageBreakBefore w:val="0"/>
        <w:widowControl w:val="0"/>
        <w:kinsoku/>
        <w:wordWrap/>
        <w:overflowPunct/>
        <w:topLinePunct w:val="0"/>
        <w:autoSpaceDE/>
        <w:autoSpaceDN/>
        <w:bidi w:val="0"/>
        <w:adjustRightInd/>
        <w:snapToGrid/>
        <w:spacing w:line="660" w:lineRule="exact"/>
        <w:ind w:firstLine="640" w:firstLineChars="200"/>
        <w:textAlignment w:val="auto"/>
        <w:outlineLvl w:val="9"/>
        <w:rPr>
          <w:rFonts w:hint="eastAsia" w:ascii="黑体" w:hAnsi="宋体" w:eastAsia="黑体" w:cs="黑体"/>
          <w:sz w:val="32"/>
          <w:szCs w:val="32"/>
        </w:rPr>
      </w:pPr>
      <w:r>
        <w:rPr>
          <w:rFonts w:hint="eastAsia" w:ascii="黑体" w:hAnsi="宋体" w:eastAsia="黑体" w:cs="黑体"/>
          <w:sz w:val="32"/>
          <w:szCs w:val="32"/>
        </w:rPr>
        <w:t>第二部分</w:t>
      </w:r>
      <w:r>
        <w:rPr>
          <w:rFonts w:ascii="黑体" w:hAnsi="宋体" w:eastAsia="黑体" w:cs="黑体"/>
          <w:sz w:val="32"/>
          <w:szCs w:val="32"/>
        </w:rPr>
        <w:t xml:space="preserve"> </w:t>
      </w:r>
      <w:r>
        <w:rPr>
          <w:rFonts w:hint="eastAsia" w:ascii="黑体" w:hAnsi="宋体" w:eastAsia="黑体" w:cs="黑体"/>
          <w:sz w:val="32"/>
          <w:szCs w:val="32"/>
          <w:lang w:val="en-US" w:eastAsia="zh-CN"/>
        </w:rPr>
        <w:t>景德镇市退役军人事务局2022</w:t>
      </w:r>
      <w:r>
        <w:rPr>
          <w:rFonts w:hint="eastAsia" w:ascii="黑体" w:hAnsi="宋体" w:eastAsia="黑体" w:cs="黑体"/>
          <w:sz w:val="32"/>
          <w:szCs w:val="32"/>
        </w:rPr>
        <w:t>年部门预算情况说明</w:t>
      </w:r>
    </w:p>
    <w:p>
      <w:pPr>
        <w:keepNext w:val="0"/>
        <w:keepLines w:val="0"/>
        <w:pageBreakBefore w:val="0"/>
        <w:widowControl w:val="0"/>
        <w:kinsoku/>
        <w:wordWrap/>
        <w:overflowPunct/>
        <w:topLinePunct w:val="0"/>
        <w:autoSpaceDE/>
        <w:autoSpaceDN/>
        <w:bidi w:val="0"/>
        <w:adjustRightInd/>
        <w:snapToGrid/>
        <w:spacing w:line="660" w:lineRule="exact"/>
        <w:ind w:firstLine="1280" w:firstLineChars="400"/>
        <w:textAlignment w:val="auto"/>
        <w:outlineLvl w:val="9"/>
        <w:rPr>
          <w:rFonts w:hint="default" w:ascii="仿宋_GB2312" w:hAnsi="微软雅黑" w:eastAsia="仿宋_GB2312" w:cs="仿宋_GB2312"/>
          <w:i w:val="0"/>
          <w:caps w:val="0"/>
          <w:color w:val="000000"/>
          <w:spacing w:val="0"/>
          <w:kern w:val="0"/>
          <w:sz w:val="32"/>
          <w:szCs w:val="32"/>
          <w:shd w:val="clear" w:fill="FFFFFF"/>
          <w:lang w:val="en-US" w:eastAsia="zh-CN" w:bidi="ar"/>
        </w:rPr>
      </w:pPr>
      <w:r>
        <w:rPr>
          <w:rFonts w:hint="default" w:ascii="仿宋_GB2312" w:hAnsi="微软雅黑" w:eastAsia="仿宋_GB2312" w:cs="仿宋_GB2312"/>
          <w:i w:val="0"/>
          <w:caps w:val="0"/>
          <w:color w:val="000000"/>
          <w:spacing w:val="0"/>
          <w:kern w:val="0"/>
          <w:sz w:val="32"/>
          <w:szCs w:val="32"/>
          <w:shd w:val="clear" w:fill="FFFFFF"/>
          <w:lang w:val="en-US" w:eastAsia="zh-CN" w:bidi="ar"/>
        </w:rPr>
        <w:t>一、</w:t>
      </w:r>
      <w:r>
        <w:rPr>
          <w:rFonts w:hint="eastAsia" w:ascii="仿宋_GB2312" w:hAnsi="微软雅黑" w:eastAsia="仿宋_GB2312" w:cs="仿宋_GB2312"/>
          <w:i w:val="0"/>
          <w:caps w:val="0"/>
          <w:color w:val="000000"/>
          <w:spacing w:val="0"/>
          <w:kern w:val="0"/>
          <w:sz w:val="32"/>
          <w:szCs w:val="32"/>
          <w:shd w:val="clear" w:fill="FFFFFF"/>
          <w:lang w:val="en-US" w:eastAsia="zh-CN" w:bidi="ar"/>
        </w:rPr>
        <w:t>2022</w:t>
      </w:r>
      <w:r>
        <w:rPr>
          <w:rFonts w:hint="default" w:ascii="仿宋_GB2312" w:hAnsi="微软雅黑" w:eastAsia="仿宋_GB2312" w:cs="仿宋_GB2312"/>
          <w:i w:val="0"/>
          <w:caps w:val="0"/>
          <w:color w:val="000000"/>
          <w:spacing w:val="0"/>
          <w:kern w:val="0"/>
          <w:sz w:val="32"/>
          <w:szCs w:val="32"/>
          <w:shd w:val="clear" w:fill="FFFFFF"/>
          <w:lang w:val="en-US" w:eastAsia="zh-CN" w:bidi="ar"/>
        </w:rPr>
        <w:t>年部门预算收支情况说明</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1280" w:firstLineChars="400"/>
        <w:jc w:val="left"/>
        <w:rPr>
          <w:rFonts w:ascii="仿宋_GB2312" w:eastAsia="仿宋_GB2312" w:cs="Times New Roman"/>
          <w:sz w:val="32"/>
          <w:szCs w:val="32"/>
        </w:rPr>
      </w:pPr>
      <w:r>
        <w:rPr>
          <w:rFonts w:hint="default" w:ascii="仿宋_GB2312" w:hAnsi="微软雅黑" w:eastAsia="仿宋_GB2312" w:cs="仿宋_GB2312"/>
          <w:i w:val="0"/>
          <w:caps w:val="0"/>
          <w:color w:val="000000"/>
          <w:spacing w:val="0"/>
          <w:kern w:val="0"/>
          <w:sz w:val="32"/>
          <w:szCs w:val="32"/>
          <w:shd w:val="clear" w:fill="FFFFFF"/>
          <w:lang w:val="en-US" w:eastAsia="zh-CN" w:bidi="ar"/>
        </w:rPr>
        <w:t>二、</w:t>
      </w:r>
      <w:r>
        <w:rPr>
          <w:rFonts w:hint="eastAsia" w:ascii="仿宋_GB2312" w:hAnsi="微软雅黑" w:eastAsia="仿宋_GB2312" w:cs="仿宋_GB2312"/>
          <w:i w:val="0"/>
          <w:caps w:val="0"/>
          <w:color w:val="000000"/>
          <w:spacing w:val="0"/>
          <w:kern w:val="0"/>
          <w:sz w:val="32"/>
          <w:szCs w:val="32"/>
          <w:shd w:val="clear" w:fill="FFFFFF"/>
          <w:lang w:val="en-US" w:eastAsia="zh-CN" w:bidi="ar"/>
        </w:rPr>
        <w:t>2022</w:t>
      </w:r>
      <w:r>
        <w:rPr>
          <w:rFonts w:hint="default" w:ascii="仿宋_GB2312" w:hAnsi="微软雅黑" w:eastAsia="仿宋_GB2312" w:cs="仿宋_GB2312"/>
          <w:i w:val="0"/>
          <w:caps w:val="0"/>
          <w:color w:val="000000"/>
          <w:spacing w:val="0"/>
          <w:kern w:val="0"/>
          <w:sz w:val="32"/>
          <w:szCs w:val="32"/>
          <w:shd w:val="clear" w:fill="FFFFFF"/>
          <w:lang w:val="en-US" w:eastAsia="zh-CN" w:bidi="ar"/>
        </w:rPr>
        <w:t>年</w:t>
      </w:r>
      <w:r>
        <w:rPr>
          <w:rFonts w:hint="eastAsia" w:ascii="仿宋_GB2312" w:hAnsi="微软雅黑" w:eastAsia="仿宋_GB2312" w:cs="仿宋_GB2312"/>
          <w:i w:val="0"/>
          <w:caps w:val="0"/>
          <w:color w:val="000000"/>
          <w:spacing w:val="0"/>
          <w:kern w:val="0"/>
          <w:sz w:val="32"/>
          <w:szCs w:val="32"/>
          <w:shd w:val="clear" w:fill="FFFFFF"/>
          <w:lang w:val="en-US" w:eastAsia="zh-CN" w:bidi="ar"/>
        </w:rPr>
        <w:t>“</w:t>
      </w:r>
      <w:r>
        <w:rPr>
          <w:rFonts w:hint="default" w:ascii="仿宋_GB2312" w:hAnsi="微软雅黑" w:eastAsia="仿宋_GB2312" w:cs="仿宋_GB2312"/>
          <w:i w:val="0"/>
          <w:caps w:val="0"/>
          <w:color w:val="000000"/>
          <w:spacing w:val="0"/>
          <w:kern w:val="0"/>
          <w:sz w:val="32"/>
          <w:szCs w:val="32"/>
          <w:shd w:val="clear" w:fill="FFFFFF"/>
          <w:lang w:val="en-US" w:eastAsia="zh-CN" w:bidi="ar"/>
        </w:rPr>
        <w:t>三公</w:t>
      </w:r>
      <w:r>
        <w:rPr>
          <w:rFonts w:hint="eastAsia" w:ascii="仿宋_GB2312" w:hAnsi="微软雅黑" w:eastAsia="仿宋_GB2312" w:cs="仿宋_GB2312"/>
          <w:i w:val="0"/>
          <w:caps w:val="0"/>
          <w:color w:val="000000"/>
          <w:spacing w:val="0"/>
          <w:kern w:val="0"/>
          <w:sz w:val="32"/>
          <w:szCs w:val="32"/>
          <w:shd w:val="clear" w:fill="FFFFFF"/>
          <w:lang w:val="en-US" w:eastAsia="zh-CN" w:bidi="ar"/>
        </w:rPr>
        <w:t>”</w:t>
      </w:r>
      <w:r>
        <w:rPr>
          <w:rFonts w:hint="default" w:ascii="仿宋_GB2312" w:hAnsi="微软雅黑" w:eastAsia="仿宋_GB2312" w:cs="仿宋_GB2312"/>
          <w:i w:val="0"/>
          <w:caps w:val="0"/>
          <w:color w:val="000000"/>
          <w:spacing w:val="0"/>
          <w:kern w:val="0"/>
          <w:sz w:val="32"/>
          <w:szCs w:val="32"/>
          <w:shd w:val="clear" w:fill="FFFFFF"/>
          <w:lang w:val="en-US" w:eastAsia="zh-CN" w:bidi="ar"/>
        </w:rPr>
        <w:t>经费</w:t>
      </w:r>
      <w:r>
        <w:rPr>
          <w:rFonts w:hint="eastAsia" w:ascii="仿宋_GB2312" w:hAnsi="微软雅黑" w:eastAsia="仿宋_GB2312" w:cs="仿宋_GB2312"/>
          <w:i w:val="0"/>
          <w:caps w:val="0"/>
          <w:color w:val="000000"/>
          <w:spacing w:val="0"/>
          <w:kern w:val="0"/>
          <w:sz w:val="32"/>
          <w:szCs w:val="32"/>
          <w:shd w:val="clear" w:fill="FFFFFF"/>
          <w:lang w:val="en-US" w:eastAsia="zh-CN" w:bidi="ar"/>
        </w:rPr>
        <w:t>预算情况</w:t>
      </w:r>
      <w:r>
        <w:rPr>
          <w:rFonts w:hint="default" w:ascii="仿宋_GB2312" w:hAnsi="微软雅黑" w:eastAsia="仿宋_GB2312" w:cs="仿宋_GB2312"/>
          <w:i w:val="0"/>
          <w:caps w:val="0"/>
          <w:color w:val="000000"/>
          <w:spacing w:val="0"/>
          <w:kern w:val="0"/>
          <w:sz w:val="32"/>
          <w:szCs w:val="32"/>
          <w:shd w:val="clear" w:fill="FFFFFF"/>
          <w:lang w:val="en-US" w:eastAsia="zh-CN" w:bidi="ar"/>
        </w:rPr>
        <w:t>说明</w:t>
      </w:r>
    </w:p>
    <w:p>
      <w:pPr>
        <w:keepNext w:val="0"/>
        <w:keepLines w:val="0"/>
        <w:pageBreakBefore w:val="0"/>
        <w:widowControl w:val="0"/>
        <w:kinsoku/>
        <w:wordWrap/>
        <w:overflowPunct/>
        <w:topLinePunct w:val="0"/>
        <w:autoSpaceDE/>
        <w:autoSpaceDN/>
        <w:bidi w:val="0"/>
        <w:adjustRightInd/>
        <w:snapToGrid/>
        <w:spacing w:line="660" w:lineRule="exact"/>
        <w:ind w:firstLine="640" w:firstLineChars="200"/>
        <w:textAlignment w:val="auto"/>
        <w:outlineLvl w:val="9"/>
        <w:rPr>
          <w:rFonts w:ascii="黑体" w:hAnsi="宋体" w:eastAsia="黑体" w:cs="Times New Roman"/>
          <w:sz w:val="32"/>
          <w:szCs w:val="32"/>
        </w:rPr>
      </w:pPr>
      <w:r>
        <w:rPr>
          <w:rFonts w:hint="eastAsia" w:ascii="黑体" w:hAnsi="宋体" w:eastAsia="黑体" w:cs="黑体"/>
          <w:sz w:val="32"/>
          <w:szCs w:val="32"/>
        </w:rPr>
        <w:t>第三部分</w:t>
      </w:r>
      <w:r>
        <w:rPr>
          <w:rFonts w:ascii="黑体" w:hAnsi="宋体" w:eastAsia="黑体" w:cs="黑体"/>
          <w:sz w:val="32"/>
          <w:szCs w:val="32"/>
        </w:rPr>
        <w:t xml:space="preserve"> </w:t>
      </w:r>
      <w:r>
        <w:rPr>
          <w:rFonts w:hint="eastAsia" w:ascii="黑体" w:hAnsi="宋体" w:eastAsia="黑体" w:cs="黑体"/>
          <w:sz w:val="32"/>
          <w:szCs w:val="32"/>
          <w:lang w:val="en-US" w:eastAsia="zh-CN"/>
        </w:rPr>
        <w:t>景德镇市退役军人事务局2022</w:t>
      </w:r>
      <w:r>
        <w:rPr>
          <w:rFonts w:hint="eastAsia" w:ascii="黑体" w:hAnsi="宋体" w:eastAsia="黑体" w:cs="黑体"/>
          <w:sz w:val="32"/>
          <w:szCs w:val="32"/>
        </w:rPr>
        <w:t>年部门预算表</w:t>
      </w:r>
    </w:p>
    <w:p>
      <w:pPr>
        <w:keepNext w:val="0"/>
        <w:keepLines w:val="0"/>
        <w:pageBreakBefore w:val="0"/>
        <w:widowControl w:val="0"/>
        <w:kinsoku/>
        <w:wordWrap/>
        <w:overflowPunct/>
        <w:topLinePunct w:val="0"/>
        <w:autoSpaceDE/>
        <w:autoSpaceDN/>
        <w:bidi w:val="0"/>
        <w:adjustRightInd/>
        <w:snapToGrid/>
        <w:spacing w:line="660" w:lineRule="exact"/>
        <w:ind w:firstLine="1280" w:firstLineChars="400"/>
        <w:textAlignment w:val="auto"/>
        <w:outlineLvl w:val="9"/>
        <w:rPr>
          <w:rFonts w:ascii="仿宋_GB2312" w:hAnsi="宋体" w:eastAsia="仿宋_GB2312" w:cs="仿宋_GB2312"/>
          <w:sz w:val="32"/>
          <w:szCs w:val="32"/>
        </w:rPr>
      </w:pPr>
      <w:r>
        <w:rPr>
          <w:rFonts w:ascii="仿宋_GB2312" w:hAnsi="宋体" w:eastAsia="仿宋_GB2312" w:cs="仿宋_GB2312"/>
          <w:sz w:val="32"/>
          <w:szCs w:val="32"/>
        </w:rPr>
        <w:t>一、《收支预算总表》</w:t>
      </w:r>
    </w:p>
    <w:p>
      <w:pPr>
        <w:keepNext w:val="0"/>
        <w:keepLines w:val="0"/>
        <w:pageBreakBefore w:val="0"/>
        <w:widowControl w:val="0"/>
        <w:kinsoku/>
        <w:wordWrap/>
        <w:overflowPunct/>
        <w:topLinePunct w:val="0"/>
        <w:autoSpaceDE/>
        <w:autoSpaceDN/>
        <w:bidi w:val="0"/>
        <w:adjustRightInd/>
        <w:snapToGrid/>
        <w:spacing w:line="660" w:lineRule="exact"/>
        <w:ind w:firstLine="1280" w:firstLineChars="400"/>
        <w:textAlignment w:val="auto"/>
        <w:outlineLvl w:val="9"/>
        <w:rPr>
          <w:rFonts w:ascii="仿宋_GB2312" w:hAnsi="宋体" w:eastAsia="仿宋_GB2312" w:cs="仿宋_GB2312"/>
          <w:sz w:val="32"/>
          <w:szCs w:val="32"/>
        </w:rPr>
      </w:pPr>
      <w:r>
        <w:rPr>
          <w:rFonts w:ascii="仿宋_GB2312" w:hAnsi="宋体" w:eastAsia="仿宋_GB2312" w:cs="仿宋_GB2312"/>
          <w:sz w:val="32"/>
          <w:szCs w:val="32"/>
        </w:rPr>
        <w:t>二、《部门收入总表》</w:t>
      </w:r>
    </w:p>
    <w:p>
      <w:pPr>
        <w:keepNext w:val="0"/>
        <w:keepLines w:val="0"/>
        <w:pageBreakBefore w:val="0"/>
        <w:widowControl w:val="0"/>
        <w:kinsoku/>
        <w:wordWrap/>
        <w:overflowPunct/>
        <w:topLinePunct w:val="0"/>
        <w:autoSpaceDE/>
        <w:autoSpaceDN/>
        <w:bidi w:val="0"/>
        <w:adjustRightInd/>
        <w:snapToGrid/>
        <w:spacing w:line="660" w:lineRule="exact"/>
        <w:ind w:firstLine="1280" w:firstLineChars="400"/>
        <w:textAlignment w:val="auto"/>
        <w:outlineLvl w:val="9"/>
        <w:rPr>
          <w:rFonts w:ascii="仿宋_GB2312" w:hAnsi="宋体" w:eastAsia="仿宋_GB2312" w:cs="仿宋_GB2312"/>
          <w:sz w:val="32"/>
          <w:szCs w:val="32"/>
        </w:rPr>
      </w:pPr>
      <w:r>
        <w:rPr>
          <w:rFonts w:ascii="仿宋_GB2312" w:hAnsi="宋体" w:eastAsia="仿宋_GB2312" w:cs="仿宋_GB2312"/>
          <w:sz w:val="32"/>
          <w:szCs w:val="32"/>
        </w:rPr>
        <w:t>三、《部门支出总表》</w:t>
      </w:r>
    </w:p>
    <w:p>
      <w:pPr>
        <w:keepNext w:val="0"/>
        <w:keepLines w:val="0"/>
        <w:pageBreakBefore w:val="0"/>
        <w:widowControl w:val="0"/>
        <w:kinsoku/>
        <w:wordWrap/>
        <w:overflowPunct/>
        <w:topLinePunct w:val="0"/>
        <w:autoSpaceDE/>
        <w:autoSpaceDN/>
        <w:bidi w:val="0"/>
        <w:adjustRightInd/>
        <w:snapToGrid/>
        <w:spacing w:line="660" w:lineRule="exact"/>
        <w:ind w:firstLine="1280" w:firstLineChars="400"/>
        <w:textAlignment w:val="auto"/>
        <w:outlineLvl w:val="9"/>
        <w:rPr>
          <w:rFonts w:ascii="仿宋_GB2312" w:hAnsi="宋体" w:eastAsia="仿宋_GB2312" w:cs="仿宋_GB2312"/>
          <w:sz w:val="32"/>
          <w:szCs w:val="32"/>
        </w:rPr>
      </w:pPr>
      <w:r>
        <w:rPr>
          <w:rFonts w:ascii="仿宋_GB2312" w:hAnsi="宋体" w:eastAsia="仿宋_GB2312" w:cs="仿宋_GB2312"/>
          <w:sz w:val="32"/>
          <w:szCs w:val="32"/>
        </w:rPr>
        <w:t>四、《财政拨款收支总表》</w:t>
      </w:r>
    </w:p>
    <w:p>
      <w:pPr>
        <w:keepNext w:val="0"/>
        <w:keepLines w:val="0"/>
        <w:pageBreakBefore w:val="0"/>
        <w:widowControl w:val="0"/>
        <w:kinsoku/>
        <w:wordWrap/>
        <w:overflowPunct/>
        <w:topLinePunct w:val="0"/>
        <w:autoSpaceDE/>
        <w:autoSpaceDN/>
        <w:bidi w:val="0"/>
        <w:adjustRightInd/>
        <w:snapToGrid/>
        <w:spacing w:line="660" w:lineRule="exact"/>
        <w:ind w:firstLine="1280" w:firstLineChars="400"/>
        <w:textAlignment w:val="auto"/>
        <w:outlineLvl w:val="9"/>
        <w:rPr>
          <w:rFonts w:ascii="仿宋_GB2312" w:hAnsi="宋体" w:eastAsia="仿宋_GB2312" w:cs="仿宋_GB2312"/>
          <w:sz w:val="32"/>
          <w:szCs w:val="32"/>
        </w:rPr>
      </w:pPr>
      <w:r>
        <w:rPr>
          <w:rFonts w:ascii="仿宋_GB2312" w:hAnsi="宋体" w:eastAsia="仿宋_GB2312" w:cs="仿宋_GB2312"/>
          <w:sz w:val="32"/>
          <w:szCs w:val="32"/>
        </w:rPr>
        <w:t>五、《一般公共预算支出表》</w:t>
      </w:r>
    </w:p>
    <w:p>
      <w:pPr>
        <w:keepNext w:val="0"/>
        <w:keepLines w:val="0"/>
        <w:pageBreakBefore w:val="0"/>
        <w:widowControl w:val="0"/>
        <w:kinsoku/>
        <w:wordWrap/>
        <w:overflowPunct/>
        <w:topLinePunct w:val="0"/>
        <w:autoSpaceDE/>
        <w:autoSpaceDN/>
        <w:bidi w:val="0"/>
        <w:adjustRightInd/>
        <w:snapToGrid/>
        <w:spacing w:line="660" w:lineRule="exact"/>
        <w:ind w:firstLine="1280" w:firstLineChars="400"/>
        <w:textAlignment w:val="auto"/>
        <w:outlineLvl w:val="9"/>
        <w:rPr>
          <w:rFonts w:ascii="仿宋_GB2312" w:hAnsi="宋体" w:eastAsia="仿宋_GB2312" w:cs="仿宋_GB2312"/>
          <w:sz w:val="32"/>
          <w:szCs w:val="32"/>
        </w:rPr>
      </w:pPr>
      <w:r>
        <w:rPr>
          <w:rFonts w:ascii="仿宋_GB2312" w:hAnsi="宋体" w:eastAsia="仿宋_GB2312" w:cs="仿宋_GB2312"/>
          <w:sz w:val="32"/>
          <w:szCs w:val="32"/>
        </w:rPr>
        <w:t>六、《一般公共预算基本支出表》</w:t>
      </w:r>
    </w:p>
    <w:p>
      <w:pPr>
        <w:keepNext w:val="0"/>
        <w:keepLines w:val="0"/>
        <w:pageBreakBefore w:val="0"/>
        <w:widowControl w:val="0"/>
        <w:kinsoku/>
        <w:wordWrap/>
        <w:overflowPunct/>
        <w:topLinePunct w:val="0"/>
        <w:autoSpaceDE/>
        <w:autoSpaceDN/>
        <w:bidi w:val="0"/>
        <w:adjustRightInd/>
        <w:snapToGrid/>
        <w:spacing w:line="660" w:lineRule="exact"/>
        <w:ind w:firstLine="1280" w:firstLineChars="400"/>
        <w:textAlignment w:val="auto"/>
        <w:outlineLvl w:val="9"/>
        <w:rPr>
          <w:rFonts w:ascii="仿宋_GB2312" w:hAnsi="宋体" w:eastAsia="仿宋_GB2312" w:cs="仿宋_GB2312"/>
          <w:sz w:val="32"/>
          <w:szCs w:val="32"/>
        </w:rPr>
      </w:pPr>
      <w:r>
        <w:rPr>
          <w:rFonts w:ascii="仿宋_GB2312" w:hAnsi="宋体" w:eastAsia="仿宋_GB2312" w:cs="仿宋_GB2312"/>
          <w:sz w:val="32"/>
          <w:szCs w:val="32"/>
        </w:rPr>
        <w:t>七、《财政拨款“三公”经费支出表》</w:t>
      </w:r>
    </w:p>
    <w:p>
      <w:pPr>
        <w:keepNext w:val="0"/>
        <w:keepLines w:val="0"/>
        <w:pageBreakBefore w:val="0"/>
        <w:widowControl w:val="0"/>
        <w:kinsoku/>
        <w:wordWrap/>
        <w:overflowPunct/>
        <w:topLinePunct w:val="0"/>
        <w:autoSpaceDE/>
        <w:autoSpaceDN/>
        <w:bidi w:val="0"/>
        <w:adjustRightInd/>
        <w:snapToGrid/>
        <w:spacing w:line="660" w:lineRule="exact"/>
        <w:ind w:firstLine="1280" w:firstLineChars="400"/>
        <w:textAlignment w:val="auto"/>
        <w:outlineLvl w:val="9"/>
        <w:rPr>
          <w:rFonts w:ascii="仿宋_GB2312" w:hAnsi="宋体" w:eastAsia="仿宋_GB2312" w:cs="仿宋_GB2312"/>
          <w:sz w:val="32"/>
          <w:szCs w:val="32"/>
        </w:rPr>
      </w:pPr>
      <w:r>
        <w:rPr>
          <w:rFonts w:ascii="仿宋_GB2312" w:hAnsi="宋体" w:eastAsia="仿宋_GB2312" w:cs="仿宋_GB2312"/>
          <w:sz w:val="32"/>
          <w:szCs w:val="32"/>
        </w:rPr>
        <w:t>八、《政府性基金预算支出表》</w:t>
      </w:r>
      <w:r>
        <w:rPr>
          <w:rFonts w:hint="eastAsia" w:ascii="仿宋_GB2312" w:hAnsi="宋体" w:eastAsia="仿宋_GB2312" w:cs="仿宋_GB2312"/>
          <w:sz w:val="32"/>
          <w:szCs w:val="32"/>
        </w:rPr>
        <w:tab/>
      </w:r>
    </w:p>
    <w:p>
      <w:pPr>
        <w:keepNext w:val="0"/>
        <w:keepLines w:val="0"/>
        <w:pageBreakBefore w:val="0"/>
        <w:widowControl w:val="0"/>
        <w:kinsoku/>
        <w:wordWrap/>
        <w:overflowPunct/>
        <w:topLinePunct w:val="0"/>
        <w:autoSpaceDE/>
        <w:autoSpaceDN/>
        <w:bidi w:val="0"/>
        <w:adjustRightInd/>
        <w:snapToGrid/>
        <w:spacing w:line="660" w:lineRule="exact"/>
        <w:ind w:firstLine="1280" w:firstLineChars="400"/>
        <w:textAlignment w:val="auto"/>
        <w:outlineLvl w:val="9"/>
        <w:rPr>
          <w:rFonts w:ascii="仿宋_GB2312" w:hAnsi="宋体" w:eastAsia="仿宋_GB2312" w:cs="仿宋_GB2312"/>
          <w:sz w:val="32"/>
          <w:szCs w:val="32"/>
        </w:rPr>
      </w:pPr>
      <w:r>
        <w:rPr>
          <w:rFonts w:hint="eastAsia" w:ascii="仿宋_GB2312" w:hAnsi="宋体" w:eastAsia="仿宋_GB2312" w:cs="仿宋_GB2312"/>
          <w:sz w:val="32"/>
          <w:szCs w:val="32"/>
        </w:rPr>
        <w:t>九、</w:t>
      </w:r>
      <w:r>
        <w:rPr>
          <w:rFonts w:ascii="仿宋_GB2312" w:hAnsi="宋体" w:eastAsia="仿宋_GB2312" w:cs="仿宋_GB2312"/>
          <w:sz w:val="32"/>
          <w:szCs w:val="32"/>
        </w:rPr>
        <w:t>《</w:t>
      </w:r>
      <w:r>
        <w:rPr>
          <w:rFonts w:hint="eastAsia" w:ascii="仿宋_GB2312" w:hAnsi="宋体" w:eastAsia="仿宋_GB2312" w:cs="仿宋_GB2312"/>
          <w:sz w:val="32"/>
          <w:szCs w:val="32"/>
        </w:rPr>
        <w:t>部门整体支出绩效目标表</w:t>
      </w:r>
      <w:r>
        <w:rPr>
          <w:rFonts w:ascii="仿宋_GB2312" w:hAnsi="宋体"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660" w:lineRule="exact"/>
        <w:ind w:firstLine="1280" w:firstLineChars="400"/>
        <w:textAlignment w:val="auto"/>
        <w:outlineLvl w:val="9"/>
        <w:rPr>
          <w:rFonts w:ascii="仿宋_GB2312" w:hAnsi="宋体" w:eastAsia="仿宋_GB2312" w:cs="仿宋_GB2312"/>
          <w:sz w:val="32"/>
          <w:szCs w:val="32"/>
        </w:rPr>
      </w:pPr>
      <w:r>
        <w:rPr>
          <w:rFonts w:hint="eastAsia" w:ascii="仿宋_GB2312" w:hAnsi="宋体" w:eastAsia="仿宋_GB2312" w:cs="仿宋_GB2312"/>
          <w:sz w:val="32"/>
          <w:szCs w:val="32"/>
        </w:rPr>
        <w:t>十、</w:t>
      </w:r>
      <w:r>
        <w:rPr>
          <w:rFonts w:ascii="仿宋_GB2312" w:hAnsi="宋体" w:eastAsia="仿宋_GB2312" w:cs="仿宋_GB2312"/>
          <w:sz w:val="32"/>
          <w:szCs w:val="32"/>
        </w:rPr>
        <w:t>《</w:t>
      </w:r>
      <w:r>
        <w:rPr>
          <w:rFonts w:hint="eastAsia" w:ascii="仿宋_GB2312" w:hAnsi="宋体" w:eastAsia="仿宋_GB2312" w:cs="仿宋_GB2312"/>
          <w:sz w:val="32"/>
          <w:szCs w:val="32"/>
        </w:rPr>
        <w:t>项目绩效目标表</w:t>
      </w:r>
      <w:r>
        <w:rPr>
          <w:rFonts w:ascii="仿宋_GB2312" w:hAnsi="宋体"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660" w:lineRule="exact"/>
        <w:ind w:firstLine="640" w:firstLineChars="200"/>
        <w:textAlignment w:val="auto"/>
        <w:outlineLvl w:val="9"/>
        <w:rPr>
          <w:rFonts w:ascii="仿宋_GB2312" w:eastAsia="仿宋_GB2312" w:cs="Times New Roman"/>
          <w:b/>
          <w:bCs/>
          <w:sz w:val="32"/>
          <w:szCs w:val="32"/>
        </w:rPr>
      </w:pPr>
      <w:r>
        <w:rPr>
          <w:rFonts w:hint="eastAsia" w:ascii="黑体" w:hAnsi="宋体" w:eastAsia="黑体" w:cs="黑体"/>
          <w:sz w:val="32"/>
          <w:szCs w:val="32"/>
        </w:rPr>
        <w:t>第四部分</w:t>
      </w:r>
      <w:r>
        <w:rPr>
          <w:rFonts w:ascii="黑体" w:hAnsi="宋体" w:eastAsia="黑体" w:cs="黑体"/>
          <w:sz w:val="32"/>
          <w:szCs w:val="32"/>
        </w:rPr>
        <w:t xml:space="preserve"> </w:t>
      </w:r>
      <w:r>
        <w:rPr>
          <w:rFonts w:hint="eastAsia" w:ascii="黑体" w:hAnsi="宋体" w:eastAsia="黑体" w:cs="黑体"/>
          <w:sz w:val="32"/>
          <w:szCs w:val="32"/>
        </w:rPr>
        <w:t>名词解释</w:t>
      </w:r>
    </w:p>
    <w:p>
      <w:pPr>
        <w:keepNext w:val="0"/>
        <w:keepLines w:val="0"/>
        <w:pageBreakBefore w:val="0"/>
        <w:kinsoku/>
        <w:wordWrap/>
        <w:overflowPunct/>
        <w:topLinePunct w:val="0"/>
        <w:autoSpaceDE/>
        <w:autoSpaceDN/>
        <w:bidi w:val="0"/>
        <w:adjustRightInd/>
        <w:snapToGrid/>
        <w:spacing w:line="240" w:lineRule="auto"/>
        <w:ind w:firstLine="640" w:firstLineChars="200"/>
        <w:jc w:val="both"/>
        <w:textAlignment w:val="auto"/>
        <w:rPr>
          <w:rFonts w:ascii="黑体" w:hAnsi="宋体" w:eastAsia="黑体" w:cs="Times New Roman"/>
          <w:sz w:val="32"/>
          <w:szCs w:val="32"/>
        </w:rPr>
      </w:pPr>
      <w:r>
        <w:rPr>
          <w:rFonts w:hint="eastAsia" w:ascii="黑体" w:hAnsi="宋体" w:eastAsia="黑体" w:cs="黑体"/>
          <w:sz w:val="32"/>
          <w:szCs w:val="32"/>
        </w:rPr>
        <w:t>第一部分</w:t>
      </w:r>
      <w:r>
        <w:rPr>
          <w:rFonts w:ascii="黑体" w:hAnsi="宋体" w:eastAsia="黑体" w:cs="黑体"/>
          <w:sz w:val="32"/>
          <w:szCs w:val="32"/>
        </w:rPr>
        <w:t xml:space="preserve">  </w:t>
      </w:r>
      <w:r>
        <w:rPr>
          <w:rFonts w:hint="eastAsia" w:ascii="黑体" w:hAnsi="宋体" w:eastAsia="黑体" w:cs="黑体"/>
          <w:sz w:val="32"/>
          <w:szCs w:val="32"/>
          <w:lang w:val="en-US" w:eastAsia="zh-CN"/>
        </w:rPr>
        <w:t>景德镇市退役军人事务局</w:t>
      </w:r>
      <w:r>
        <w:rPr>
          <w:rFonts w:hint="eastAsia" w:ascii="黑体" w:hAnsi="宋体" w:eastAsia="黑体" w:cs="黑体"/>
          <w:sz w:val="32"/>
          <w:szCs w:val="32"/>
        </w:rPr>
        <w:t>概况</w:t>
      </w:r>
    </w:p>
    <w:p>
      <w:pPr>
        <w:keepNext w:val="0"/>
        <w:keepLines w:val="0"/>
        <w:pageBreakBefore w:val="0"/>
        <w:kinsoku/>
        <w:wordWrap/>
        <w:overflowPunct/>
        <w:topLinePunct w:val="0"/>
        <w:autoSpaceDE/>
        <w:autoSpaceDN/>
        <w:bidi w:val="0"/>
        <w:adjustRightInd/>
        <w:snapToGrid/>
        <w:spacing w:line="240" w:lineRule="auto"/>
        <w:ind w:firstLine="630" w:firstLineChars="196"/>
        <w:textAlignment w:val="auto"/>
        <w:rPr>
          <w:rFonts w:ascii="仿宋_GB2312" w:eastAsia="仿宋_GB2312" w:cs="Times New Roman"/>
          <w:b/>
          <w:bCs/>
          <w:sz w:val="32"/>
          <w:szCs w:val="32"/>
        </w:rPr>
      </w:pPr>
      <w:r>
        <w:rPr>
          <w:rFonts w:hint="eastAsia" w:ascii="仿宋_GB2312" w:hAnsi="宋体" w:eastAsia="仿宋_GB2312" w:cs="仿宋_GB2312"/>
          <w:b/>
          <w:bCs/>
          <w:sz w:val="32"/>
          <w:szCs w:val="32"/>
        </w:rPr>
        <w:t>一、部门主要职责</w:t>
      </w:r>
    </w:p>
    <w:p>
      <w:pPr>
        <w:keepNext w:val="0"/>
        <w:keepLines w:val="0"/>
        <w:pageBreakBefore w:val="0"/>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宋体" w:eastAsia="仿宋_GB2312" w:cs="仿宋_GB2312"/>
          <w:b w:val="0"/>
          <w:bCs w:val="0"/>
          <w:sz w:val="32"/>
          <w:szCs w:val="32"/>
          <w:lang w:val="en-US" w:eastAsia="zh-CN"/>
        </w:rPr>
      </w:pPr>
      <w:r>
        <w:rPr>
          <w:rFonts w:hint="eastAsia" w:ascii="仿宋_GB2312" w:hAnsi="宋体" w:eastAsia="仿宋_GB2312" w:cs="仿宋_GB2312"/>
          <w:b w:val="0"/>
          <w:bCs w:val="0"/>
          <w:sz w:val="32"/>
          <w:szCs w:val="32"/>
          <w:lang w:val="en-US" w:eastAsia="zh-CN"/>
        </w:rPr>
        <w:t>景德镇市退役军人事务局是市政府工作部门，主要职责是：</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宋体" w:eastAsia="仿宋_GB2312" w:cs="仿宋_GB2312"/>
          <w:b w:val="0"/>
          <w:bCs w:val="0"/>
          <w:sz w:val="32"/>
          <w:szCs w:val="32"/>
          <w:lang w:val="en-US" w:eastAsia="zh-CN"/>
        </w:rPr>
      </w:pPr>
      <w:r>
        <w:rPr>
          <w:rFonts w:hint="eastAsia" w:ascii="仿宋_GB2312" w:hAnsi="宋体" w:eastAsia="仿宋_GB2312" w:cs="仿宋_GB2312"/>
          <w:b w:val="0"/>
          <w:bCs w:val="0"/>
          <w:sz w:val="32"/>
          <w:szCs w:val="32"/>
          <w:lang w:val="en-US" w:eastAsia="zh-CN"/>
        </w:rPr>
        <w:t>(一)拟订全市退役军人思想政治、管理保障和安置优抚等工作地方性法规规章和政策并组织实施，褒扬彰显退役军人为党、国家和人民牺牲奉献的精神风范和价值导向。</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宋体" w:eastAsia="仿宋_GB2312" w:cs="仿宋_GB2312"/>
          <w:b w:val="0"/>
          <w:bCs w:val="0"/>
          <w:sz w:val="32"/>
          <w:szCs w:val="32"/>
          <w:lang w:val="en-US" w:eastAsia="zh-CN"/>
        </w:rPr>
      </w:pPr>
      <w:r>
        <w:rPr>
          <w:rFonts w:hint="eastAsia" w:ascii="仿宋_GB2312" w:hAnsi="宋体" w:eastAsia="仿宋_GB2312" w:cs="仿宋_GB2312"/>
          <w:b w:val="0"/>
          <w:bCs w:val="0"/>
          <w:sz w:val="32"/>
          <w:szCs w:val="32"/>
          <w:lang w:val="en-US" w:eastAsia="zh-CN"/>
        </w:rPr>
        <w:t>(二)负责全市军队转业干部、复员干部、离休退休干部、退役士兵和无军籍退休退职职工的移交安置工作和自主择业、就业退役军人服务管理等有关工作。</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宋体" w:eastAsia="仿宋_GB2312" w:cs="仿宋_GB2312"/>
          <w:b w:val="0"/>
          <w:bCs w:val="0"/>
          <w:sz w:val="32"/>
          <w:szCs w:val="32"/>
          <w:lang w:val="en-US" w:eastAsia="zh-CN"/>
        </w:rPr>
      </w:pPr>
      <w:r>
        <w:rPr>
          <w:rFonts w:hint="eastAsia" w:ascii="仿宋_GB2312" w:hAnsi="宋体" w:eastAsia="仿宋_GB2312" w:cs="仿宋_GB2312"/>
          <w:b w:val="0"/>
          <w:bCs w:val="0"/>
          <w:sz w:val="32"/>
          <w:szCs w:val="32"/>
          <w:lang w:val="en-US" w:eastAsia="zh-CN"/>
        </w:rPr>
        <w:t xml:space="preserve">(三)组织指导全市退役军人教育培训工作，协调扶持退役军人和随军随调家属就业创业。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宋体" w:eastAsia="仿宋_GB2312" w:cs="仿宋_GB2312"/>
          <w:b w:val="0"/>
          <w:bCs w:val="0"/>
          <w:sz w:val="32"/>
          <w:szCs w:val="32"/>
          <w:lang w:val="en-US" w:eastAsia="zh-CN"/>
        </w:rPr>
      </w:pPr>
      <w:r>
        <w:rPr>
          <w:rFonts w:hint="eastAsia" w:ascii="仿宋_GB2312" w:hAnsi="宋体" w:eastAsia="仿宋_GB2312" w:cs="仿宋_GB2312"/>
          <w:b w:val="0"/>
          <w:bCs w:val="0"/>
          <w:sz w:val="32"/>
          <w:szCs w:val="32"/>
          <w:lang w:val="en-US" w:eastAsia="zh-CN"/>
        </w:rPr>
        <w:t>(四)会同有关部门拟定全市退役军人特殊保障政策并组织落实。</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default" w:ascii="仿宋_GB2312" w:hAnsi="宋体" w:eastAsia="仿宋_GB2312" w:cs="仿宋_GB2312"/>
          <w:b w:val="0"/>
          <w:bCs w:val="0"/>
          <w:sz w:val="32"/>
          <w:szCs w:val="32"/>
          <w:lang w:val="en-US" w:eastAsia="zh-CN"/>
        </w:rPr>
      </w:pPr>
      <w:r>
        <w:rPr>
          <w:rFonts w:hint="default" w:ascii="仿宋_GB2312" w:hAnsi="宋体" w:eastAsia="仿宋_GB2312" w:cs="仿宋_GB2312"/>
          <w:b w:val="0"/>
          <w:bCs w:val="0"/>
          <w:sz w:val="32"/>
          <w:szCs w:val="32"/>
          <w:lang w:val="en-US" w:eastAsia="zh-CN"/>
        </w:rPr>
        <w:t>(五)组织协调落实军队移交我市符合条件的离休退休干部住房补贴和无军籍退休退职职工住房维修、房租补贴发放等服务保障工作，以及退役军人医疗保障、社会保险等待遇保障工作。</w:t>
      </w:r>
    </w:p>
    <w:p>
      <w:pPr>
        <w:keepNext w:val="0"/>
        <w:keepLines w:val="0"/>
        <w:pageBreakBefore w:val="0"/>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default" w:ascii="仿宋_GB2312" w:hAnsi="宋体" w:eastAsia="仿宋_GB2312" w:cs="仿宋_GB2312"/>
          <w:b w:val="0"/>
          <w:bCs w:val="0"/>
          <w:sz w:val="32"/>
          <w:szCs w:val="32"/>
          <w:lang w:val="en-US" w:eastAsia="zh-CN"/>
        </w:rPr>
      </w:pPr>
      <w:r>
        <w:rPr>
          <w:rFonts w:hint="default" w:ascii="仿宋_GB2312" w:hAnsi="宋体" w:eastAsia="仿宋_GB2312" w:cs="仿宋_GB2312"/>
          <w:b w:val="0"/>
          <w:bCs w:val="0"/>
          <w:sz w:val="32"/>
          <w:szCs w:val="32"/>
          <w:lang w:val="en-US" w:eastAsia="zh-CN"/>
        </w:rPr>
        <w:t>(六)组织指导全市伤病残退役军人服务管理和抚恤工作，会同有关部门拟订有关退役军人医疗、疗养、养老等机构的规划政策并指导实施。承担不适宜继续服役的伤病残军人相关工作。组织指导军供服务保障工作。</w:t>
      </w:r>
    </w:p>
    <w:p>
      <w:pPr>
        <w:keepNext w:val="0"/>
        <w:keepLines w:val="0"/>
        <w:pageBreakBefore w:val="0"/>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default" w:ascii="仿宋_GB2312" w:hAnsi="宋体" w:eastAsia="仿宋_GB2312" w:cs="仿宋_GB2312"/>
          <w:b w:val="0"/>
          <w:bCs w:val="0"/>
          <w:sz w:val="32"/>
          <w:szCs w:val="32"/>
          <w:lang w:val="en-US" w:eastAsia="zh-CN"/>
        </w:rPr>
      </w:pPr>
      <w:r>
        <w:rPr>
          <w:rFonts w:hint="default" w:ascii="仿宋_GB2312" w:hAnsi="宋体" w:eastAsia="仿宋_GB2312" w:cs="仿宋_GB2312"/>
          <w:b w:val="0"/>
          <w:bCs w:val="0"/>
          <w:sz w:val="32"/>
          <w:szCs w:val="32"/>
          <w:lang w:val="en-US" w:eastAsia="zh-CN"/>
        </w:rPr>
        <w:t>(七)组织指导全市拥军优属工作。负责现役军人、退役军人、军队文职人员和军属优待、抚恤等工作，落实国民党抗战老兵等有关人员优待政策。</w:t>
      </w:r>
    </w:p>
    <w:p>
      <w:pPr>
        <w:keepNext w:val="0"/>
        <w:keepLines w:val="0"/>
        <w:pageBreakBefore w:val="0"/>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default" w:ascii="仿宋_GB2312" w:hAnsi="宋体" w:eastAsia="仿宋_GB2312" w:cs="仿宋_GB2312"/>
          <w:b w:val="0"/>
          <w:bCs w:val="0"/>
          <w:sz w:val="32"/>
          <w:szCs w:val="32"/>
          <w:lang w:val="en-US" w:eastAsia="zh-CN"/>
        </w:rPr>
      </w:pPr>
      <w:r>
        <w:rPr>
          <w:rFonts w:hint="default" w:ascii="仿宋_GB2312" w:hAnsi="宋体" w:eastAsia="仿宋_GB2312" w:cs="仿宋_GB2312"/>
          <w:b w:val="0"/>
          <w:bCs w:val="0"/>
          <w:sz w:val="32"/>
          <w:szCs w:val="32"/>
          <w:lang w:val="en-US" w:eastAsia="zh-CN"/>
        </w:rPr>
        <w:t>(八)负责烈士及退役军人荣誉奖励、军人公墓管理维护</w:t>
      </w:r>
      <w:r>
        <w:rPr>
          <w:rFonts w:hint="eastAsia" w:ascii="仿宋_GB2312" w:hAnsi="宋体" w:eastAsia="仿宋_GB2312" w:cs="仿宋_GB2312"/>
          <w:b w:val="0"/>
          <w:bCs w:val="0"/>
          <w:sz w:val="32"/>
          <w:szCs w:val="32"/>
          <w:lang w:val="en-US" w:eastAsia="zh-CN"/>
        </w:rPr>
        <w:t>、</w:t>
      </w:r>
      <w:r>
        <w:rPr>
          <w:rFonts w:hint="default" w:ascii="仿宋_GB2312" w:hAnsi="宋体" w:eastAsia="仿宋_GB2312" w:cs="仿宋_GB2312"/>
          <w:b w:val="0"/>
          <w:bCs w:val="0"/>
          <w:sz w:val="32"/>
          <w:szCs w:val="32"/>
          <w:lang w:val="en-US" w:eastAsia="zh-CN"/>
        </w:rPr>
        <w:t>纪念活动等工作，依法承担英雄烈士保护相关工作，审核拟列入市级烈士纪念设施名录，按规定总结表彰和宣扬退役军人、退役军人工作单位和个人先进典型事迹。</w:t>
      </w:r>
    </w:p>
    <w:p>
      <w:pPr>
        <w:keepNext w:val="0"/>
        <w:keepLines w:val="0"/>
        <w:pageBreakBefore w:val="0"/>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default" w:ascii="仿宋_GB2312" w:hAnsi="宋体" w:eastAsia="仿宋_GB2312" w:cs="仿宋_GB2312"/>
          <w:b w:val="0"/>
          <w:bCs w:val="0"/>
          <w:sz w:val="32"/>
          <w:szCs w:val="32"/>
          <w:lang w:val="en-US" w:eastAsia="zh-CN"/>
        </w:rPr>
      </w:pPr>
      <w:r>
        <w:rPr>
          <w:rFonts w:hint="default" w:ascii="仿宋_GB2312" w:hAnsi="宋体" w:eastAsia="仿宋_GB2312" w:cs="仿宋_GB2312"/>
          <w:b w:val="0"/>
          <w:bCs w:val="0"/>
          <w:sz w:val="32"/>
          <w:szCs w:val="32"/>
          <w:lang w:val="en-US" w:eastAsia="zh-CN"/>
        </w:rPr>
        <w:t>(九)指导并监督检查退役军人相关法律法规和政策措施的落实，组织开展退役军人权益维护和有关人员的帮扶援助工作。指导督促所属单位进行安全管理。</w:t>
      </w:r>
    </w:p>
    <w:p>
      <w:pPr>
        <w:keepNext w:val="0"/>
        <w:keepLines w:val="0"/>
        <w:pageBreakBefore w:val="0"/>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default" w:ascii="仿宋_GB2312" w:hAnsi="宋体" w:eastAsia="仿宋_GB2312" w:cs="仿宋_GB2312"/>
          <w:b w:val="0"/>
          <w:bCs w:val="0"/>
          <w:sz w:val="32"/>
          <w:szCs w:val="32"/>
          <w:lang w:val="en-US" w:eastAsia="zh-CN"/>
        </w:rPr>
      </w:pPr>
      <w:r>
        <w:rPr>
          <w:rFonts w:hint="default" w:ascii="仿宋_GB2312" w:hAnsi="宋体" w:eastAsia="仿宋_GB2312" w:cs="仿宋_GB2312"/>
          <w:b w:val="0"/>
          <w:bCs w:val="0"/>
          <w:sz w:val="32"/>
          <w:szCs w:val="32"/>
          <w:lang w:val="en-US" w:eastAsia="zh-CN"/>
        </w:rPr>
        <w:t>(十)在征求市委组织、机构编制等部门意见基础上，牵头提出全市计划分配军队转业干部、符合条件的退役士兵的安置计划。</w:t>
      </w:r>
    </w:p>
    <w:p>
      <w:pPr>
        <w:keepNext w:val="0"/>
        <w:keepLines w:val="0"/>
        <w:pageBreakBefore w:val="0"/>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default" w:ascii="仿宋_GB2312" w:hAnsi="宋体" w:eastAsia="仿宋_GB2312" w:cs="仿宋_GB2312"/>
          <w:b w:val="0"/>
          <w:bCs w:val="0"/>
          <w:sz w:val="32"/>
          <w:szCs w:val="32"/>
          <w:lang w:val="en-US" w:eastAsia="zh-CN"/>
        </w:rPr>
      </w:pPr>
      <w:r>
        <w:rPr>
          <w:rFonts w:hint="default" w:ascii="仿宋_GB2312" w:hAnsi="宋体" w:eastAsia="仿宋_GB2312" w:cs="仿宋_GB2312"/>
          <w:b w:val="0"/>
          <w:bCs w:val="0"/>
          <w:sz w:val="32"/>
          <w:szCs w:val="32"/>
          <w:lang w:val="en-US" w:eastAsia="zh-CN"/>
        </w:rPr>
        <w:t>(</w:t>
      </w:r>
      <w:r>
        <w:rPr>
          <w:rFonts w:hint="eastAsia" w:ascii="仿宋_GB2312" w:hAnsi="宋体" w:eastAsia="仿宋_GB2312" w:cs="仿宋_GB2312"/>
          <w:b w:val="0"/>
          <w:bCs w:val="0"/>
          <w:sz w:val="32"/>
          <w:szCs w:val="32"/>
          <w:lang w:val="en-US" w:eastAsia="zh-CN"/>
        </w:rPr>
        <w:t>十一</w:t>
      </w:r>
      <w:r>
        <w:rPr>
          <w:rFonts w:hint="default" w:ascii="仿宋_GB2312" w:hAnsi="宋体" w:eastAsia="仿宋_GB2312" w:cs="仿宋_GB2312"/>
          <w:b w:val="0"/>
          <w:bCs w:val="0"/>
          <w:sz w:val="32"/>
          <w:szCs w:val="32"/>
          <w:lang w:val="en-US" w:eastAsia="zh-CN"/>
        </w:rPr>
        <w:t>)完成市委、市政府交办的其他任务。</w:t>
      </w:r>
    </w:p>
    <w:p>
      <w:pPr>
        <w:keepNext w:val="0"/>
        <w:keepLines w:val="0"/>
        <w:pageBreakBefore w:val="0"/>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default" w:ascii="仿宋_GB2312" w:hAnsi="宋体" w:eastAsia="仿宋_GB2312" w:cs="仿宋_GB2312"/>
          <w:b w:val="0"/>
          <w:bCs w:val="0"/>
          <w:sz w:val="32"/>
          <w:szCs w:val="32"/>
          <w:lang w:val="en-US" w:eastAsia="zh-CN"/>
        </w:rPr>
      </w:pPr>
      <w:r>
        <w:rPr>
          <w:rFonts w:hint="default" w:ascii="仿宋_GB2312" w:hAnsi="宋体" w:eastAsia="仿宋_GB2312" w:cs="仿宋_GB2312"/>
          <w:b w:val="0"/>
          <w:bCs w:val="0"/>
          <w:sz w:val="32"/>
          <w:szCs w:val="32"/>
          <w:lang w:val="en-US" w:eastAsia="zh-CN"/>
        </w:rPr>
        <w:t>(</w:t>
      </w:r>
      <w:r>
        <w:rPr>
          <w:rFonts w:hint="eastAsia" w:ascii="仿宋_GB2312" w:hAnsi="宋体" w:eastAsia="仿宋_GB2312" w:cs="仿宋_GB2312"/>
          <w:b w:val="0"/>
          <w:bCs w:val="0"/>
          <w:sz w:val="32"/>
          <w:szCs w:val="32"/>
          <w:lang w:val="en-US" w:eastAsia="zh-CN"/>
        </w:rPr>
        <w:t>十二</w:t>
      </w:r>
      <w:r>
        <w:rPr>
          <w:rFonts w:hint="default" w:ascii="仿宋_GB2312" w:hAnsi="宋体" w:eastAsia="仿宋_GB2312" w:cs="仿宋_GB2312"/>
          <w:b w:val="0"/>
          <w:bCs w:val="0"/>
          <w:sz w:val="32"/>
          <w:szCs w:val="32"/>
          <w:lang w:val="en-US" w:eastAsia="zh-CN"/>
        </w:rPr>
        <w:t>)职能转变。市退役军人事务局应加强全市退役军人</w:t>
      </w:r>
      <w:r>
        <w:rPr>
          <w:rFonts w:hint="eastAsia" w:ascii="仿宋_GB2312" w:hAnsi="宋体" w:eastAsia="仿宋_GB2312" w:cs="仿宋_GB2312"/>
          <w:b w:val="0"/>
          <w:bCs w:val="0"/>
          <w:sz w:val="32"/>
          <w:szCs w:val="32"/>
          <w:lang w:val="en-US" w:eastAsia="zh-CN"/>
        </w:rPr>
        <w:t>思想政治工作和服务保障体系建设，建立健全集中统一、职责清晰的退役军人管理保障体制，协调各方力量更好为军人军属服务，维护军人军属合法权益，让军人成为全社会尊崇的职业，褒扬彰显退役军人为党、国家和人民牺牲奉献的精神风范和价值导向，更好地为增强部队战斗力和凝聚力做好组织保障。</w:t>
      </w:r>
    </w:p>
    <w:p>
      <w:pPr>
        <w:keepNext w:val="0"/>
        <w:keepLines w:val="0"/>
        <w:pageBreakBefore w:val="0"/>
        <w:kinsoku/>
        <w:wordWrap/>
        <w:overflowPunct/>
        <w:topLinePunct w:val="0"/>
        <w:autoSpaceDE/>
        <w:autoSpaceDN/>
        <w:bidi w:val="0"/>
        <w:adjustRightInd/>
        <w:snapToGrid/>
        <w:spacing w:line="240" w:lineRule="auto"/>
        <w:ind w:firstLine="630" w:firstLineChars="196"/>
        <w:textAlignment w:val="auto"/>
        <w:rPr>
          <w:rFonts w:hint="eastAsia" w:ascii="仿宋_GB2312" w:hAnsi="宋体" w:eastAsia="仿宋_GB2312" w:cs="仿宋_GB2312"/>
          <w:b/>
          <w:bCs/>
          <w:sz w:val="32"/>
          <w:szCs w:val="32"/>
        </w:rPr>
      </w:pPr>
      <w:r>
        <w:rPr>
          <w:rFonts w:hint="eastAsia" w:ascii="仿宋_GB2312" w:hAnsi="宋体" w:eastAsia="仿宋_GB2312" w:cs="仿宋_GB2312"/>
          <w:b/>
          <w:bCs/>
          <w:sz w:val="32"/>
          <w:szCs w:val="32"/>
        </w:rPr>
        <w:t>二、机构设置及人员情况</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2022年景德镇市退役军人事务局</w:t>
      </w:r>
      <w:r>
        <w:rPr>
          <w:rFonts w:hint="eastAsia" w:ascii="仿宋_GB2312" w:hAnsi="仿宋_GB2312" w:eastAsia="仿宋_GB2312" w:cs="仿宋_GB2312"/>
          <w:sz w:val="32"/>
          <w:szCs w:val="32"/>
        </w:rPr>
        <w:t>共有预算单位</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个</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包括景德镇市退役军人事务局本级和3个二级预算单位，二级预算单位具体包括：景德镇市退役军人服务中心、景德镇市军队离休退休干部休养所、景德镇军供站</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宋体" w:eastAsia="仿宋_GB2312" w:cs="仿宋_GB2312"/>
          <w:sz w:val="32"/>
          <w:szCs w:val="32"/>
        </w:rPr>
      </w:pPr>
      <w:r>
        <w:rPr>
          <w:rFonts w:hint="eastAsia" w:ascii="仿宋_GB2312" w:hAnsi="仿宋_GB2312" w:eastAsia="仿宋_GB2312" w:cs="仿宋_GB2312"/>
          <w:sz w:val="32"/>
          <w:szCs w:val="32"/>
        </w:rPr>
        <w:t>编制数为</w:t>
      </w:r>
      <w:r>
        <w:rPr>
          <w:rFonts w:hint="eastAsia" w:ascii="仿宋_GB2312" w:hAnsi="仿宋_GB2312" w:eastAsia="仿宋_GB2312" w:cs="仿宋_GB2312"/>
          <w:sz w:val="32"/>
          <w:szCs w:val="32"/>
          <w:lang w:val="en-US" w:eastAsia="zh-CN"/>
        </w:rPr>
        <w:t>69</w:t>
      </w:r>
      <w:r>
        <w:rPr>
          <w:rFonts w:hint="eastAsia" w:ascii="仿宋_GB2312" w:hAnsi="仿宋_GB2312" w:eastAsia="仿宋_GB2312" w:cs="仿宋_GB2312"/>
          <w:sz w:val="32"/>
          <w:szCs w:val="32"/>
        </w:rPr>
        <w:t>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其中</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行政编制</w:t>
      </w:r>
      <w:r>
        <w:rPr>
          <w:rFonts w:hint="eastAsia" w:ascii="仿宋_GB2312" w:hAnsi="仿宋_GB2312" w:eastAsia="仿宋_GB2312" w:cs="仿宋_GB2312"/>
          <w:sz w:val="32"/>
          <w:szCs w:val="32"/>
          <w:lang w:val="en-US" w:eastAsia="zh-CN"/>
        </w:rPr>
        <w:t>人数</w:t>
      </w:r>
      <w:r>
        <w:rPr>
          <w:rFonts w:hint="eastAsia" w:ascii="仿宋_GB2312" w:hAnsi="仿宋_GB2312" w:eastAsia="仿宋_GB2312" w:cs="仿宋_GB2312"/>
          <w:sz w:val="32"/>
          <w:szCs w:val="32"/>
        </w:rPr>
        <w:t>14人、参照公务员管理事业编制</w:t>
      </w:r>
      <w:r>
        <w:rPr>
          <w:rFonts w:hint="eastAsia" w:ascii="仿宋_GB2312" w:hAnsi="仿宋_GB2312" w:eastAsia="仿宋_GB2312" w:cs="仿宋_GB2312"/>
          <w:sz w:val="32"/>
          <w:szCs w:val="32"/>
          <w:lang w:val="en-US" w:eastAsia="zh-CN"/>
        </w:rPr>
        <w:t>人数</w:t>
      </w:r>
      <w:r>
        <w:rPr>
          <w:rFonts w:hint="eastAsia" w:ascii="仿宋_GB2312" w:hAnsi="仿宋_GB2312" w:eastAsia="仿宋_GB2312" w:cs="仿宋_GB2312"/>
          <w:sz w:val="32"/>
          <w:szCs w:val="32"/>
        </w:rPr>
        <w:t>8人、全额补助事业编制</w:t>
      </w:r>
      <w:r>
        <w:rPr>
          <w:rFonts w:hint="eastAsia" w:ascii="仿宋_GB2312" w:hAnsi="仿宋_GB2312" w:eastAsia="仿宋_GB2312" w:cs="仿宋_GB2312"/>
          <w:sz w:val="32"/>
          <w:szCs w:val="32"/>
          <w:lang w:val="en-US" w:eastAsia="zh-CN"/>
        </w:rPr>
        <w:t>人数47</w:t>
      </w:r>
      <w:r>
        <w:rPr>
          <w:rFonts w:hint="eastAsia" w:ascii="仿宋_GB2312" w:hAnsi="仿宋_GB2312" w:eastAsia="仿宋_GB2312" w:cs="仿宋_GB2312"/>
          <w:sz w:val="32"/>
          <w:szCs w:val="32"/>
        </w:rPr>
        <w:t>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实有人数</w:t>
      </w:r>
      <w:r>
        <w:rPr>
          <w:rFonts w:hint="eastAsia" w:ascii="仿宋_GB2312" w:hAnsi="仿宋_GB2312" w:eastAsia="仿宋_GB2312" w:cs="仿宋_GB2312"/>
          <w:sz w:val="32"/>
          <w:szCs w:val="32"/>
          <w:lang w:val="en-US" w:eastAsia="zh-CN"/>
        </w:rPr>
        <w:t>82</w:t>
      </w:r>
      <w:r>
        <w:rPr>
          <w:rFonts w:hint="eastAsia" w:ascii="仿宋_GB2312" w:hAnsi="仿宋_GB2312" w:eastAsia="仿宋_GB2312" w:cs="仿宋_GB2312"/>
          <w:sz w:val="32"/>
          <w:szCs w:val="32"/>
        </w:rPr>
        <w:t>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其中</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在职</w:t>
      </w:r>
      <w:r>
        <w:rPr>
          <w:rFonts w:hint="eastAsia" w:ascii="仿宋_GB2312" w:hAnsi="仿宋_GB2312" w:eastAsia="仿宋_GB2312" w:cs="仿宋_GB2312"/>
          <w:sz w:val="32"/>
          <w:szCs w:val="32"/>
          <w:lang w:val="en-US" w:eastAsia="zh-CN"/>
        </w:rPr>
        <w:t>人数小计62</w:t>
      </w:r>
      <w:r>
        <w:rPr>
          <w:rFonts w:hint="eastAsia" w:ascii="仿宋_GB2312" w:hAnsi="仿宋_GB2312" w:eastAsia="仿宋_GB2312" w:cs="仿宋_GB2312"/>
          <w:sz w:val="32"/>
          <w:szCs w:val="32"/>
        </w:rPr>
        <w:t>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行政</w:t>
      </w:r>
      <w:r>
        <w:rPr>
          <w:rFonts w:hint="eastAsia" w:ascii="仿宋_GB2312" w:hAnsi="仿宋_GB2312" w:eastAsia="仿宋_GB2312" w:cs="仿宋_GB2312"/>
          <w:sz w:val="32"/>
          <w:szCs w:val="32"/>
          <w:lang w:val="en-US" w:eastAsia="zh-CN"/>
        </w:rPr>
        <w:t>在职人数13</w:t>
      </w:r>
      <w:r>
        <w:rPr>
          <w:rFonts w:hint="eastAsia" w:ascii="仿宋_GB2312" w:hAnsi="仿宋_GB2312" w:eastAsia="仿宋_GB2312" w:cs="仿宋_GB2312"/>
          <w:sz w:val="32"/>
          <w:szCs w:val="32"/>
        </w:rPr>
        <w:t>人、参照公务员管理</w:t>
      </w:r>
      <w:r>
        <w:rPr>
          <w:rFonts w:hint="eastAsia" w:ascii="仿宋_GB2312" w:hAnsi="仿宋_GB2312" w:eastAsia="仿宋_GB2312" w:cs="仿宋_GB2312"/>
          <w:sz w:val="32"/>
          <w:szCs w:val="32"/>
          <w:lang w:val="en-US" w:eastAsia="zh-CN"/>
        </w:rPr>
        <w:t>在职人数</w:t>
      </w:r>
      <w:r>
        <w:rPr>
          <w:rFonts w:hint="eastAsia" w:ascii="仿宋_GB2312" w:hAnsi="仿宋_GB2312" w:eastAsia="仿宋_GB2312" w:cs="仿宋_GB2312"/>
          <w:sz w:val="32"/>
          <w:szCs w:val="32"/>
        </w:rPr>
        <w:t>5人、全额补助</w:t>
      </w:r>
      <w:r>
        <w:rPr>
          <w:rFonts w:hint="eastAsia" w:ascii="仿宋_GB2312" w:hAnsi="仿宋_GB2312" w:eastAsia="仿宋_GB2312" w:cs="仿宋_GB2312"/>
          <w:sz w:val="32"/>
          <w:szCs w:val="32"/>
          <w:lang w:val="en-US" w:eastAsia="zh-CN"/>
        </w:rPr>
        <w:t>事业在职人数44</w:t>
      </w:r>
      <w:r>
        <w:rPr>
          <w:rFonts w:hint="eastAsia" w:ascii="仿宋_GB2312" w:hAnsi="仿宋_GB2312" w:eastAsia="仿宋_GB2312" w:cs="仿宋_GB2312"/>
          <w:sz w:val="32"/>
          <w:szCs w:val="32"/>
        </w:rPr>
        <w:t>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退休</w:t>
      </w:r>
      <w:r>
        <w:rPr>
          <w:rFonts w:hint="eastAsia" w:ascii="仿宋_GB2312" w:hAnsi="仿宋_GB2312" w:eastAsia="仿宋_GB2312" w:cs="仿宋_GB2312"/>
          <w:sz w:val="32"/>
          <w:szCs w:val="32"/>
          <w:lang w:val="en-US" w:eastAsia="zh-CN"/>
        </w:rPr>
        <w:t>人数小计</w:t>
      </w:r>
      <w:r>
        <w:rPr>
          <w:rFonts w:hint="eastAsia" w:ascii="仿宋_GB2312" w:hAnsi="仿宋_GB2312" w:eastAsia="仿宋_GB2312" w:cs="仿宋_GB2312"/>
          <w:sz w:val="32"/>
          <w:szCs w:val="32"/>
        </w:rPr>
        <w:t>20人。</w:t>
      </w:r>
    </w:p>
    <w:p>
      <w:pPr>
        <w:keepNext w:val="0"/>
        <w:keepLines w:val="0"/>
        <w:pageBreakBefore w:val="0"/>
        <w:kinsoku/>
        <w:wordWrap/>
        <w:overflowPunct/>
        <w:topLinePunct w:val="0"/>
        <w:autoSpaceDE/>
        <w:autoSpaceDN/>
        <w:bidi w:val="0"/>
        <w:adjustRightInd/>
        <w:snapToGrid/>
        <w:spacing w:line="240" w:lineRule="auto"/>
        <w:ind w:firstLine="640" w:firstLineChars="200"/>
        <w:jc w:val="both"/>
        <w:textAlignment w:val="auto"/>
        <w:rPr>
          <w:rFonts w:ascii="黑体" w:hAnsi="宋体" w:eastAsia="黑体" w:cs="Times New Roman"/>
          <w:sz w:val="32"/>
          <w:szCs w:val="32"/>
        </w:rPr>
      </w:pPr>
      <w:r>
        <w:rPr>
          <w:rFonts w:hint="eastAsia" w:ascii="黑体" w:hAnsi="宋体" w:eastAsia="黑体" w:cs="黑体"/>
          <w:sz w:val="32"/>
          <w:szCs w:val="32"/>
        </w:rPr>
        <w:t>第二部分</w:t>
      </w:r>
      <w:r>
        <w:rPr>
          <w:rFonts w:hint="eastAsia" w:ascii="黑体" w:hAnsi="宋体" w:eastAsia="黑体" w:cs="黑体"/>
          <w:sz w:val="32"/>
          <w:szCs w:val="32"/>
          <w:lang w:val="en-US" w:eastAsia="zh-CN"/>
        </w:rPr>
        <w:t xml:space="preserve">  景德镇市退役军人事务局2022年</w:t>
      </w:r>
      <w:r>
        <w:rPr>
          <w:rFonts w:hint="eastAsia" w:ascii="黑体" w:hAnsi="宋体" w:eastAsia="黑体" w:cs="黑体"/>
          <w:sz w:val="32"/>
          <w:szCs w:val="32"/>
        </w:rPr>
        <w:t>部门预算情况说明</w:t>
      </w:r>
    </w:p>
    <w:p>
      <w:pPr>
        <w:keepNext w:val="0"/>
        <w:keepLines w:val="0"/>
        <w:pageBreakBefore w:val="0"/>
        <w:kinsoku/>
        <w:wordWrap/>
        <w:overflowPunct/>
        <w:topLinePunct w:val="0"/>
        <w:autoSpaceDE/>
        <w:autoSpaceDN/>
        <w:bidi w:val="0"/>
        <w:adjustRightInd/>
        <w:snapToGrid/>
        <w:spacing w:line="240" w:lineRule="auto"/>
        <w:ind w:firstLine="643" w:firstLineChars="200"/>
        <w:textAlignment w:val="auto"/>
        <w:rPr>
          <w:rFonts w:ascii="仿宋_GB2312" w:eastAsia="仿宋_GB2312" w:cs="Times New Roman"/>
          <w:b/>
          <w:bCs/>
          <w:sz w:val="32"/>
          <w:szCs w:val="32"/>
        </w:rPr>
      </w:pPr>
      <w:r>
        <w:rPr>
          <w:rFonts w:hint="eastAsia" w:ascii="仿宋_GB2312" w:hAnsi="宋体" w:eastAsia="仿宋_GB2312" w:cs="仿宋_GB2312"/>
          <w:b/>
          <w:bCs/>
          <w:sz w:val="32"/>
          <w:szCs w:val="32"/>
        </w:rPr>
        <w:t>一、</w:t>
      </w:r>
      <w:r>
        <w:rPr>
          <w:rFonts w:hint="eastAsia" w:ascii="仿宋_GB2312" w:hAnsi="宋体" w:eastAsia="仿宋_GB2312" w:cs="仿宋_GB2312"/>
          <w:b/>
          <w:bCs/>
          <w:sz w:val="32"/>
          <w:szCs w:val="32"/>
          <w:lang w:val="en-US" w:eastAsia="zh-CN"/>
        </w:rPr>
        <w:t>2022年</w:t>
      </w:r>
      <w:r>
        <w:rPr>
          <w:rFonts w:hint="eastAsia" w:ascii="仿宋_GB2312" w:hAnsi="宋体" w:eastAsia="仿宋_GB2312" w:cs="仿宋_GB2312"/>
          <w:b/>
          <w:bCs/>
          <w:sz w:val="32"/>
          <w:szCs w:val="32"/>
        </w:rPr>
        <w:t>部门预算收支情况说明</w:t>
      </w:r>
    </w:p>
    <w:p>
      <w:pPr>
        <w:keepNext w:val="0"/>
        <w:keepLines w:val="0"/>
        <w:pageBreakBefore w:val="0"/>
        <w:kinsoku/>
        <w:wordWrap/>
        <w:overflowPunct/>
        <w:topLinePunct w:val="0"/>
        <w:autoSpaceDE/>
        <w:autoSpaceDN/>
        <w:bidi w:val="0"/>
        <w:adjustRightInd/>
        <w:snapToGrid/>
        <w:spacing w:line="240" w:lineRule="auto"/>
        <w:ind w:firstLine="482" w:firstLineChars="150"/>
        <w:textAlignment w:val="auto"/>
        <w:rPr>
          <w:rFonts w:ascii="仿宋_GB2312" w:eastAsia="仿宋_GB2312" w:cs="Times New Roman"/>
          <w:b/>
          <w:bCs/>
          <w:sz w:val="32"/>
          <w:szCs w:val="32"/>
        </w:rPr>
      </w:pPr>
      <w:r>
        <w:rPr>
          <w:rFonts w:hint="eastAsia" w:ascii="仿宋_GB2312" w:hAnsi="宋体" w:eastAsia="仿宋_GB2312" w:cs="仿宋_GB2312"/>
          <w:b/>
          <w:bCs/>
          <w:sz w:val="32"/>
          <w:szCs w:val="32"/>
        </w:rPr>
        <w:t>（一）收入预算情况</w:t>
      </w:r>
    </w:p>
    <w:p>
      <w:pPr>
        <w:keepNext w:val="0"/>
        <w:keepLines w:val="0"/>
        <w:pageBreakBefore w:val="0"/>
        <w:widowControl w:val="0"/>
        <w:numPr>
          <w:numId w:val="0"/>
        </w:numPr>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2022年景德镇市退役军人事务局</w:t>
      </w:r>
      <w:r>
        <w:rPr>
          <w:rFonts w:hint="eastAsia" w:ascii="仿宋_GB2312" w:hAnsi="仿宋_GB2312" w:eastAsia="仿宋_GB2312" w:cs="仿宋_GB2312"/>
          <w:sz w:val="32"/>
          <w:szCs w:val="32"/>
        </w:rPr>
        <w:t>收入预算总额</w:t>
      </w:r>
      <w:r>
        <w:rPr>
          <w:rFonts w:hint="eastAsia" w:ascii="仿宋_GB2312" w:hAnsi="仿宋_GB2312" w:eastAsia="仿宋_GB2312" w:cs="仿宋_GB2312"/>
          <w:sz w:val="32"/>
          <w:szCs w:val="32"/>
          <w:lang w:val="en-US" w:eastAsia="zh-CN"/>
        </w:rPr>
        <w:t>1284.77</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较上年预算安排增加224.59万元；</w:t>
      </w:r>
      <w:r>
        <w:rPr>
          <w:rFonts w:hint="eastAsia" w:ascii="仿宋_GB2312" w:hAnsi="仿宋_GB2312" w:eastAsia="仿宋_GB2312" w:cs="仿宋_GB2312"/>
          <w:sz w:val="32"/>
          <w:szCs w:val="32"/>
        </w:rPr>
        <w:t>财政拨款收入</w:t>
      </w:r>
      <w:r>
        <w:rPr>
          <w:rFonts w:hint="eastAsia" w:ascii="仿宋_GB2312" w:hAnsi="仿宋_GB2312" w:eastAsia="仿宋_GB2312" w:cs="仿宋_GB2312"/>
          <w:sz w:val="32"/>
          <w:szCs w:val="32"/>
          <w:lang w:val="en-US" w:eastAsia="zh-CN"/>
        </w:rPr>
        <w:t>1284.77</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较上年预算安排增加224.59万元。</w:t>
      </w:r>
    </w:p>
    <w:p>
      <w:pPr>
        <w:keepNext w:val="0"/>
        <w:keepLines w:val="0"/>
        <w:pageBreakBefore w:val="0"/>
        <w:kinsoku/>
        <w:wordWrap/>
        <w:overflowPunct/>
        <w:topLinePunct w:val="0"/>
        <w:autoSpaceDE/>
        <w:autoSpaceDN/>
        <w:bidi w:val="0"/>
        <w:adjustRightInd/>
        <w:snapToGrid/>
        <w:spacing w:line="240" w:lineRule="auto"/>
        <w:ind w:firstLine="482" w:firstLineChars="150"/>
        <w:textAlignment w:val="auto"/>
        <w:rPr>
          <w:rFonts w:ascii="仿宋_GB2312" w:eastAsia="仿宋_GB2312" w:cs="Times New Roman"/>
          <w:b/>
          <w:bCs/>
          <w:sz w:val="32"/>
          <w:szCs w:val="32"/>
        </w:rPr>
      </w:pPr>
      <w:r>
        <w:rPr>
          <w:rFonts w:hint="eastAsia" w:ascii="仿宋_GB2312" w:hAnsi="宋体" w:eastAsia="仿宋_GB2312" w:cs="仿宋_GB2312"/>
          <w:b/>
          <w:bCs/>
          <w:sz w:val="32"/>
          <w:szCs w:val="32"/>
        </w:rPr>
        <w:t>（二）支出预算情况</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宋体" w:eastAsia="仿宋_GB2312" w:cs="仿宋_GB2312"/>
          <w:b w:val="0"/>
          <w:bCs w:val="0"/>
          <w:sz w:val="32"/>
          <w:szCs w:val="32"/>
          <w:lang w:val="en-US" w:eastAsia="zh-CN"/>
        </w:rPr>
        <w:t>2022年景德镇市退役军人事务局</w:t>
      </w:r>
      <w:r>
        <w:rPr>
          <w:rFonts w:hint="eastAsia" w:ascii="仿宋_GB2312" w:hAnsi="仿宋_GB2312" w:eastAsia="仿宋_GB2312" w:cs="仿宋_GB2312"/>
          <w:sz w:val="32"/>
          <w:szCs w:val="32"/>
        </w:rPr>
        <w:t>支出预算总额</w:t>
      </w:r>
      <w:r>
        <w:rPr>
          <w:rFonts w:hint="eastAsia" w:ascii="仿宋_GB2312" w:hAnsi="仿宋_GB2312" w:eastAsia="仿宋_GB2312" w:cs="仿宋_GB2312"/>
          <w:sz w:val="32"/>
          <w:szCs w:val="32"/>
          <w:lang w:val="en-US" w:eastAsia="zh-CN"/>
        </w:rPr>
        <w:t>1284.77</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较上年预算安排增加224.59万元；其中：</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按支出项目类别划分:基本支出</w:t>
      </w:r>
      <w:r>
        <w:rPr>
          <w:rFonts w:hint="eastAsia" w:ascii="仿宋_GB2312" w:hAnsi="仿宋_GB2312" w:eastAsia="仿宋_GB2312" w:cs="仿宋_GB2312"/>
          <w:sz w:val="32"/>
          <w:szCs w:val="32"/>
          <w:lang w:val="en-US" w:eastAsia="zh-CN"/>
        </w:rPr>
        <w:t>715.1</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较上年预算安排增加34.92万元；其中</w:t>
      </w:r>
      <w:r>
        <w:rPr>
          <w:rFonts w:hint="eastAsia" w:ascii="仿宋_GB2312" w:hAnsi="仿宋_GB2312" w:eastAsia="仿宋_GB2312" w:cs="仿宋_GB2312"/>
          <w:sz w:val="32"/>
          <w:szCs w:val="32"/>
        </w:rPr>
        <w:t>:工资福利支出</w:t>
      </w:r>
      <w:r>
        <w:rPr>
          <w:rFonts w:hint="eastAsia" w:ascii="仿宋_GB2312" w:hAnsi="仿宋_GB2312" w:eastAsia="仿宋_GB2312" w:cs="仿宋_GB2312"/>
          <w:sz w:val="32"/>
          <w:szCs w:val="32"/>
          <w:lang w:val="en-US" w:eastAsia="zh-CN"/>
        </w:rPr>
        <w:t>634.6</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商品和服务支出</w:t>
      </w:r>
      <w:r>
        <w:rPr>
          <w:rFonts w:hint="eastAsia" w:ascii="仿宋_GB2312" w:hAnsi="仿宋_GB2312" w:eastAsia="仿宋_GB2312" w:cs="仿宋_GB2312"/>
          <w:sz w:val="32"/>
          <w:szCs w:val="32"/>
          <w:lang w:val="en-US" w:eastAsia="zh-CN"/>
        </w:rPr>
        <w:t>73.59</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对个人和家庭的补助支出1.92万元，</w:t>
      </w:r>
      <w:r>
        <w:rPr>
          <w:rFonts w:hint="eastAsia" w:ascii="仿宋_GB2312" w:hAnsi="仿宋_GB2312" w:eastAsia="仿宋_GB2312" w:cs="仿宋_GB2312"/>
          <w:sz w:val="32"/>
          <w:szCs w:val="32"/>
        </w:rPr>
        <w:t>资本性支出</w:t>
      </w:r>
      <w:r>
        <w:rPr>
          <w:rFonts w:hint="eastAsia" w:ascii="仿宋_GB2312" w:hAnsi="仿宋_GB2312" w:eastAsia="仿宋_GB2312" w:cs="仿宋_GB2312"/>
          <w:sz w:val="32"/>
          <w:szCs w:val="32"/>
          <w:lang w:val="en-US" w:eastAsia="zh-CN"/>
        </w:rPr>
        <w:t>5.00</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项目支出569.66万元，较上年预算安排增加189.66万元；其中：</w:t>
      </w:r>
      <w:r>
        <w:rPr>
          <w:rFonts w:hint="eastAsia" w:ascii="仿宋_GB2312" w:hAnsi="仿宋_GB2312" w:eastAsia="仿宋_GB2312" w:cs="仿宋_GB2312"/>
          <w:sz w:val="32"/>
          <w:szCs w:val="32"/>
          <w:lang w:eastAsia="zh-CN"/>
        </w:rPr>
        <w:t>工资</w:t>
      </w:r>
      <w:r>
        <w:rPr>
          <w:rFonts w:hint="eastAsia" w:ascii="仿宋_GB2312" w:hAnsi="仿宋_GB2312" w:eastAsia="仿宋_GB2312" w:cs="仿宋_GB2312"/>
          <w:sz w:val="32"/>
          <w:szCs w:val="32"/>
        </w:rPr>
        <w:t>福利支出</w:t>
      </w:r>
      <w:r>
        <w:rPr>
          <w:rFonts w:hint="eastAsia" w:ascii="仿宋_GB2312" w:hAnsi="仿宋_GB2312" w:eastAsia="仿宋_GB2312" w:cs="仿宋_GB2312"/>
          <w:sz w:val="32"/>
          <w:szCs w:val="32"/>
          <w:lang w:val="en-US" w:eastAsia="zh-CN"/>
        </w:rPr>
        <w:t>18.42</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商品和服务支出</w:t>
      </w:r>
      <w:r>
        <w:rPr>
          <w:rFonts w:hint="eastAsia" w:ascii="仿宋_GB2312" w:hAnsi="仿宋_GB2312" w:eastAsia="仿宋_GB2312" w:cs="仿宋_GB2312"/>
          <w:sz w:val="32"/>
          <w:szCs w:val="32"/>
          <w:lang w:val="en-US" w:eastAsia="zh-CN"/>
        </w:rPr>
        <w:t>213.24</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对个人和家庭的补助支出328万元，</w:t>
      </w:r>
      <w:r>
        <w:rPr>
          <w:rFonts w:hint="eastAsia" w:ascii="仿宋_GB2312" w:hAnsi="仿宋_GB2312" w:eastAsia="仿宋_GB2312" w:cs="仿宋_GB2312"/>
          <w:sz w:val="32"/>
          <w:szCs w:val="32"/>
        </w:rPr>
        <w:t>资本性支出</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按支出功能科目划分：</w:t>
      </w:r>
      <w:r>
        <w:rPr>
          <w:rFonts w:hint="eastAsia" w:ascii="仿宋_GB2312" w:hAnsi="仿宋_GB2312" w:eastAsia="仿宋_GB2312" w:cs="仿宋_GB2312"/>
          <w:sz w:val="32"/>
          <w:szCs w:val="32"/>
          <w:lang w:val="en-US" w:eastAsia="zh-CN"/>
        </w:rPr>
        <w:fldChar w:fldCharType="begin"/>
      </w:r>
      <w:r>
        <w:rPr>
          <w:rFonts w:hint="eastAsia" w:ascii="仿宋_GB2312" w:hAnsi="仿宋_GB2312" w:eastAsia="仿宋_GB2312" w:cs="仿宋_GB2312"/>
          <w:sz w:val="32"/>
          <w:szCs w:val="32"/>
          <w:lang w:val="en-US" w:eastAsia="zh-CN"/>
        </w:rPr>
        <w:instrText xml:space="preserve">MERGEFIELD ${page400644146.ds247441498_REP_BGT_T_HC1100002019DXQ01_GNZJMX}</w:instrText>
      </w:r>
      <w:r>
        <w:rPr>
          <w:rFonts w:hint="eastAsia" w:ascii="仿宋_GB2312" w:hAnsi="仿宋_GB2312" w:eastAsia="仿宋_GB2312" w:cs="仿宋_GB2312"/>
          <w:sz w:val="32"/>
          <w:szCs w:val="32"/>
          <w:lang w:val="en-US" w:eastAsia="zh-CN"/>
        </w:rPr>
        <w:fldChar w:fldCharType="separate"/>
      </w:r>
      <w:r>
        <w:rPr>
          <w:rFonts w:hint="eastAsia" w:ascii="仿宋_GB2312" w:hAnsi="仿宋_GB2312" w:eastAsia="仿宋_GB2312" w:cs="仿宋_GB2312"/>
          <w:sz w:val="32"/>
          <w:szCs w:val="32"/>
          <w:lang w:val="en-US" w:eastAsia="zh-CN"/>
        </w:rPr>
        <w:t>社会保障和就业支出1176.68万元,较上年预算安排增加200.99万元;卫生健康支出48.69万元,较上年预算安排增加11.22万元;住房保障支出59.4万元,较上年预算安排增加12.38万元。</w:t>
      </w:r>
      <w:r>
        <w:rPr>
          <w:rFonts w:hint="eastAsia" w:ascii="仿宋_GB2312" w:hAnsi="仿宋_GB2312" w:eastAsia="仿宋_GB2312" w:cs="仿宋_GB2312"/>
          <w:sz w:val="32"/>
          <w:szCs w:val="32"/>
          <w:lang w:val="en-US" w:eastAsia="zh-CN"/>
        </w:rPr>
        <w:fldChar w:fldCharType="end"/>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Style w:val="12"/>
          <w:rFonts w:ascii="仿宋" w:hAnsi="仿宋" w:eastAsia="仿宋"/>
          <w:b/>
          <w:sz w:val="32"/>
          <w:szCs w:val="32"/>
        </w:rPr>
      </w:pPr>
      <w:r>
        <w:rPr>
          <w:rFonts w:hint="eastAsia" w:ascii="仿宋_GB2312" w:hAnsi="仿宋_GB2312" w:eastAsia="仿宋_GB2312" w:cs="仿宋_GB2312"/>
          <w:sz w:val="32"/>
          <w:szCs w:val="32"/>
          <w:lang w:val="en-US" w:eastAsia="zh-CN"/>
        </w:rPr>
        <w:t>按支出经济分类划分：</w:t>
      </w:r>
      <w:r>
        <w:rPr>
          <w:rFonts w:hint="eastAsia" w:ascii="仿宋_GB2312" w:hAnsi="仿宋_GB2312" w:eastAsia="仿宋_GB2312" w:cs="仿宋_GB2312"/>
          <w:sz w:val="32"/>
          <w:szCs w:val="32"/>
          <w:lang w:val="en-US" w:eastAsia="zh-CN"/>
        </w:rPr>
        <w:fldChar w:fldCharType="begin"/>
      </w:r>
      <w:r>
        <w:rPr>
          <w:rFonts w:hint="eastAsia" w:ascii="仿宋_GB2312" w:hAnsi="仿宋_GB2312" w:eastAsia="仿宋_GB2312" w:cs="仿宋_GB2312"/>
          <w:sz w:val="32"/>
          <w:szCs w:val="32"/>
          <w:lang w:val="en-US" w:eastAsia="zh-CN"/>
        </w:rPr>
        <w:instrText xml:space="preserve">MERGEFIELD ${page400644146.ds247441498_REP_BGT_T_HC1100002019DXQ01_JJMX}</w:instrText>
      </w:r>
      <w:r>
        <w:rPr>
          <w:rFonts w:hint="eastAsia" w:ascii="仿宋_GB2312" w:hAnsi="仿宋_GB2312" w:eastAsia="仿宋_GB2312" w:cs="仿宋_GB2312"/>
          <w:sz w:val="32"/>
          <w:szCs w:val="32"/>
          <w:lang w:val="en-US" w:eastAsia="zh-CN"/>
        </w:rPr>
        <w:fldChar w:fldCharType="separate"/>
      </w:r>
      <w:r>
        <w:rPr>
          <w:rFonts w:hint="eastAsia" w:ascii="仿宋_GB2312" w:hAnsi="仿宋_GB2312" w:eastAsia="仿宋_GB2312" w:cs="仿宋_GB2312"/>
          <w:sz w:val="32"/>
          <w:szCs w:val="32"/>
          <w:lang w:val="en-US" w:eastAsia="zh-CN"/>
        </w:rPr>
        <w:t>工资福利支出653.02万元,较上年预算安排增加101.24万元;商品和服务支出286.83万元,较上年预算安排减少219.77万元;对个人和家庭的补助329.92万元,较上年预算安排增加328.12万元;资本性支出15万元,较上年预算安排增加15万元。</w:t>
      </w:r>
      <w:r>
        <w:rPr>
          <w:rFonts w:hint="eastAsia" w:ascii="仿宋_GB2312" w:hAnsi="仿宋_GB2312" w:eastAsia="仿宋_GB2312" w:cs="仿宋_GB2312"/>
          <w:sz w:val="32"/>
          <w:szCs w:val="32"/>
          <w:lang w:val="en-US" w:eastAsia="zh-CN"/>
        </w:rPr>
        <w:fldChar w:fldCharType="end"/>
      </w:r>
    </w:p>
    <w:p>
      <w:pPr>
        <w:keepNext w:val="0"/>
        <w:keepLines w:val="0"/>
        <w:pageBreakBefore w:val="0"/>
        <w:widowControl/>
        <w:kinsoku/>
        <w:wordWrap/>
        <w:overflowPunct/>
        <w:topLinePunct w:val="0"/>
        <w:autoSpaceDE/>
        <w:autoSpaceDN/>
        <w:bidi w:val="0"/>
        <w:adjustRightInd/>
        <w:snapToGrid/>
        <w:spacing w:line="240" w:lineRule="auto"/>
        <w:ind w:firstLine="640"/>
        <w:jc w:val="left"/>
        <w:textAlignment w:val="auto"/>
        <w:rPr>
          <w:rFonts w:hint="eastAsia" w:ascii="仿宋_GB2312" w:eastAsia="仿宋_GB2312"/>
          <w:b/>
          <w:color w:val="000000"/>
          <w:sz w:val="32"/>
          <w:szCs w:val="32"/>
        </w:rPr>
      </w:pPr>
      <w:r>
        <w:rPr>
          <w:rFonts w:hint="eastAsia" w:ascii="仿宋_GB2312" w:hAnsi="宋体" w:eastAsia="仿宋_GB2312" w:cs="仿宋_GB2312"/>
          <w:b/>
          <w:bCs/>
          <w:sz w:val="32"/>
          <w:szCs w:val="32"/>
        </w:rPr>
        <w:t>（三）</w:t>
      </w:r>
      <w:r>
        <w:rPr>
          <w:rFonts w:hint="eastAsia" w:ascii="仿宋_GB2312" w:eastAsia="仿宋_GB2312"/>
          <w:b/>
          <w:color w:val="000000"/>
          <w:sz w:val="32"/>
          <w:szCs w:val="32"/>
        </w:rPr>
        <w:t>财政拨款支出情况</w:t>
      </w:r>
    </w:p>
    <w:p>
      <w:pPr>
        <w:keepNext w:val="0"/>
        <w:keepLines w:val="0"/>
        <w:pageBreakBefore w:val="0"/>
        <w:tabs>
          <w:tab w:val="left" w:pos="1162"/>
        </w:tabs>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2022年</w:t>
      </w:r>
      <w:r>
        <w:rPr>
          <w:rFonts w:hint="eastAsia" w:ascii="仿宋_GB2312" w:hAnsi="仿宋_GB2312" w:eastAsia="仿宋_GB2312" w:cs="仿宋_GB2312"/>
          <w:sz w:val="32"/>
          <w:szCs w:val="32"/>
          <w:lang w:val="en-US" w:eastAsia="zh-CN"/>
        </w:rPr>
        <w:t>景德镇市退役军人事务局</w:t>
      </w:r>
      <w:r>
        <w:rPr>
          <w:rFonts w:hint="eastAsia" w:ascii="仿宋_GB2312" w:hAnsi="仿宋_GB2312" w:eastAsia="仿宋_GB2312" w:cs="仿宋_GB2312"/>
          <w:sz w:val="32"/>
          <w:szCs w:val="32"/>
        </w:rPr>
        <w:t>财政拨款支出预算</w:t>
      </w:r>
      <w:r>
        <w:rPr>
          <w:rFonts w:hint="eastAsia" w:ascii="仿宋_GB2312" w:hAnsi="仿宋_GB2312" w:eastAsia="仿宋_GB2312" w:cs="仿宋_GB2312"/>
          <w:sz w:val="32"/>
          <w:szCs w:val="32"/>
          <w:lang w:val="en-US" w:eastAsia="zh-CN"/>
        </w:rPr>
        <w:t>预算1284.77</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较上年预算安排增加224.59万元；</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按支出功能科目划分：</w:t>
      </w:r>
      <w:r>
        <w:rPr>
          <w:rFonts w:hint="eastAsia" w:ascii="仿宋_GB2312" w:hAnsi="仿宋_GB2312" w:eastAsia="仿宋_GB2312" w:cs="仿宋_GB2312"/>
          <w:sz w:val="32"/>
          <w:szCs w:val="32"/>
          <w:lang w:val="en-US" w:eastAsia="zh-CN"/>
        </w:rPr>
        <w:fldChar w:fldCharType="begin"/>
      </w:r>
      <w:r>
        <w:rPr>
          <w:rFonts w:hint="eastAsia" w:ascii="仿宋_GB2312" w:hAnsi="仿宋_GB2312" w:eastAsia="仿宋_GB2312" w:cs="仿宋_GB2312"/>
          <w:sz w:val="32"/>
          <w:szCs w:val="32"/>
          <w:lang w:val="en-US" w:eastAsia="zh-CN"/>
        </w:rPr>
        <w:instrText xml:space="preserve">MERGEFIELD ${page400644146.ds247441498_REP_BGT_T_HC1100002019DXQ01_GNZJMX}</w:instrText>
      </w:r>
      <w:r>
        <w:rPr>
          <w:rFonts w:hint="eastAsia" w:ascii="仿宋_GB2312" w:hAnsi="仿宋_GB2312" w:eastAsia="仿宋_GB2312" w:cs="仿宋_GB2312"/>
          <w:sz w:val="32"/>
          <w:szCs w:val="32"/>
          <w:lang w:val="en-US" w:eastAsia="zh-CN"/>
        </w:rPr>
        <w:fldChar w:fldCharType="separate"/>
      </w:r>
      <w:r>
        <w:rPr>
          <w:rFonts w:hint="eastAsia" w:ascii="仿宋_GB2312" w:hAnsi="仿宋_GB2312" w:eastAsia="仿宋_GB2312" w:cs="仿宋_GB2312"/>
          <w:sz w:val="32"/>
          <w:szCs w:val="32"/>
          <w:lang w:val="en-US" w:eastAsia="zh-CN"/>
        </w:rPr>
        <w:t>社会保障和就业支出1176.68万元,较上年预算安排增加200.99万元;卫生健康支出48.69万元,较上年预算安排增加11.22万元;住房保障支出59.4万元,较上年预算安排增加12.38万元。</w:t>
      </w:r>
      <w:r>
        <w:rPr>
          <w:rFonts w:hint="eastAsia" w:ascii="仿宋_GB2312" w:hAnsi="仿宋_GB2312" w:eastAsia="仿宋_GB2312" w:cs="仿宋_GB2312"/>
          <w:sz w:val="32"/>
          <w:szCs w:val="32"/>
          <w:lang w:val="en-US" w:eastAsia="zh-CN"/>
        </w:rPr>
        <w:fldChar w:fldCharType="end"/>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按支出项目类别划分:基本支出</w:t>
      </w:r>
      <w:r>
        <w:rPr>
          <w:rFonts w:hint="eastAsia" w:ascii="仿宋_GB2312" w:hAnsi="仿宋_GB2312" w:eastAsia="仿宋_GB2312" w:cs="仿宋_GB2312"/>
          <w:sz w:val="32"/>
          <w:szCs w:val="32"/>
          <w:lang w:val="en-US" w:eastAsia="zh-CN"/>
        </w:rPr>
        <w:t>715.1</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较上年预算安排增加34.92万元；其中</w:t>
      </w:r>
      <w:r>
        <w:rPr>
          <w:rFonts w:hint="eastAsia" w:ascii="仿宋_GB2312" w:hAnsi="仿宋_GB2312" w:eastAsia="仿宋_GB2312" w:cs="仿宋_GB2312"/>
          <w:sz w:val="32"/>
          <w:szCs w:val="32"/>
        </w:rPr>
        <w:t>:工资福利支出</w:t>
      </w:r>
      <w:r>
        <w:rPr>
          <w:rFonts w:hint="eastAsia" w:ascii="仿宋_GB2312" w:hAnsi="仿宋_GB2312" w:eastAsia="仿宋_GB2312" w:cs="仿宋_GB2312"/>
          <w:sz w:val="32"/>
          <w:szCs w:val="32"/>
          <w:lang w:val="en-US" w:eastAsia="zh-CN"/>
        </w:rPr>
        <w:t>634.6</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商品和服务支出</w:t>
      </w:r>
      <w:r>
        <w:rPr>
          <w:rFonts w:hint="eastAsia" w:ascii="仿宋_GB2312" w:hAnsi="仿宋_GB2312" w:eastAsia="仿宋_GB2312" w:cs="仿宋_GB2312"/>
          <w:sz w:val="32"/>
          <w:szCs w:val="32"/>
          <w:lang w:val="en-US" w:eastAsia="zh-CN"/>
        </w:rPr>
        <w:t>73.59</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对个人和家庭的补助支出1.92万元，</w:t>
      </w:r>
      <w:r>
        <w:rPr>
          <w:rFonts w:hint="eastAsia" w:ascii="仿宋_GB2312" w:hAnsi="仿宋_GB2312" w:eastAsia="仿宋_GB2312" w:cs="仿宋_GB2312"/>
          <w:sz w:val="32"/>
          <w:szCs w:val="32"/>
        </w:rPr>
        <w:t>资本性支出</w:t>
      </w:r>
      <w:r>
        <w:rPr>
          <w:rFonts w:hint="eastAsia" w:ascii="仿宋_GB2312" w:hAnsi="仿宋_GB2312" w:eastAsia="仿宋_GB2312" w:cs="仿宋_GB2312"/>
          <w:sz w:val="32"/>
          <w:szCs w:val="32"/>
          <w:lang w:val="en-US" w:eastAsia="zh-CN"/>
        </w:rPr>
        <w:t>5.00</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项目支出569.66万元，较上年预算安排增加189.66万元；其中：</w:t>
      </w:r>
      <w:r>
        <w:rPr>
          <w:rFonts w:hint="eastAsia" w:ascii="仿宋_GB2312" w:hAnsi="仿宋_GB2312" w:eastAsia="仿宋_GB2312" w:cs="仿宋_GB2312"/>
          <w:sz w:val="32"/>
          <w:szCs w:val="32"/>
          <w:lang w:eastAsia="zh-CN"/>
        </w:rPr>
        <w:t>工资</w:t>
      </w:r>
      <w:r>
        <w:rPr>
          <w:rFonts w:hint="eastAsia" w:ascii="仿宋_GB2312" w:hAnsi="仿宋_GB2312" w:eastAsia="仿宋_GB2312" w:cs="仿宋_GB2312"/>
          <w:sz w:val="32"/>
          <w:szCs w:val="32"/>
        </w:rPr>
        <w:t>福利支出</w:t>
      </w:r>
      <w:r>
        <w:rPr>
          <w:rFonts w:hint="eastAsia" w:ascii="仿宋_GB2312" w:hAnsi="仿宋_GB2312" w:eastAsia="仿宋_GB2312" w:cs="仿宋_GB2312"/>
          <w:sz w:val="32"/>
          <w:szCs w:val="32"/>
          <w:lang w:val="en-US" w:eastAsia="zh-CN"/>
        </w:rPr>
        <w:t>18.42</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商品和服务支出</w:t>
      </w:r>
      <w:r>
        <w:rPr>
          <w:rFonts w:hint="eastAsia" w:ascii="仿宋_GB2312" w:hAnsi="仿宋_GB2312" w:eastAsia="仿宋_GB2312" w:cs="仿宋_GB2312"/>
          <w:sz w:val="32"/>
          <w:szCs w:val="32"/>
          <w:lang w:val="en-US" w:eastAsia="zh-CN"/>
        </w:rPr>
        <w:t>213.24</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对个人和家庭的补助支出328万元，</w:t>
      </w:r>
      <w:r>
        <w:rPr>
          <w:rFonts w:hint="eastAsia" w:ascii="仿宋_GB2312" w:hAnsi="仿宋_GB2312" w:eastAsia="仿宋_GB2312" w:cs="仿宋_GB2312"/>
          <w:sz w:val="32"/>
          <w:szCs w:val="32"/>
        </w:rPr>
        <w:t>资本性支出</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w:t>
      </w:r>
    </w:p>
    <w:p>
      <w:pPr>
        <w:keepNext w:val="0"/>
        <w:keepLines w:val="0"/>
        <w:pageBreakBefore w:val="0"/>
        <w:tabs>
          <w:tab w:val="left" w:pos="1162"/>
        </w:tabs>
        <w:kinsoku/>
        <w:wordWrap/>
        <w:overflowPunct/>
        <w:topLinePunct w:val="0"/>
        <w:autoSpaceDE/>
        <w:autoSpaceDN/>
        <w:bidi w:val="0"/>
        <w:adjustRightInd/>
        <w:snapToGrid/>
        <w:spacing w:line="240" w:lineRule="auto"/>
        <w:ind w:firstLine="643" w:firstLineChars="200"/>
        <w:textAlignment w:val="auto"/>
        <w:rPr>
          <w:rFonts w:ascii="仿宋_GB2312" w:eastAsia="仿宋_GB2312" w:cs="Times New Roman"/>
          <w:b/>
          <w:bCs/>
          <w:sz w:val="32"/>
          <w:szCs w:val="32"/>
        </w:rPr>
      </w:pPr>
      <w:r>
        <w:rPr>
          <w:rFonts w:hint="eastAsia" w:ascii="仿宋_GB2312" w:hAnsi="宋体" w:eastAsia="仿宋_GB2312" w:cs="仿宋_GB2312"/>
          <w:b/>
          <w:bCs/>
          <w:sz w:val="32"/>
          <w:szCs w:val="32"/>
        </w:rPr>
        <w:t>（</w:t>
      </w:r>
      <w:r>
        <w:rPr>
          <w:rFonts w:hint="eastAsia" w:ascii="仿宋_GB2312" w:hAnsi="宋体" w:eastAsia="仿宋_GB2312" w:cs="仿宋_GB2312"/>
          <w:b/>
          <w:bCs/>
          <w:sz w:val="32"/>
          <w:szCs w:val="32"/>
          <w:lang w:val="en-US" w:eastAsia="zh-CN"/>
        </w:rPr>
        <w:t>四</w:t>
      </w:r>
      <w:r>
        <w:rPr>
          <w:rFonts w:hint="eastAsia" w:ascii="仿宋_GB2312" w:hAnsi="宋体" w:eastAsia="仿宋_GB2312" w:cs="仿宋_GB2312"/>
          <w:b/>
          <w:bCs/>
          <w:sz w:val="32"/>
          <w:szCs w:val="32"/>
        </w:rPr>
        <w:t>）政府</w:t>
      </w:r>
      <w:r>
        <w:rPr>
          <w:rFonts w:hint="eastAsia" w:ascii="仿宋_GB2312" w:hAnsi="宋体" w:eastAsia="仿宋_GB2312" w:cs="仿宋_GB2312"/>
          <w:b/>
          <w:bCs/>
          <w:sz w:val="32"/>
          <w:szCs w:val="32"/>
          <w:lang w:val="en-US" w:eastAsia="zh-CN"/>
        </w:rPr>
        <w:t>性</w:t>
      </w:r>
      <w:r>
        <w:rPr>
          <w:rFonts w:hint="eastAsia" w:ascii="仿宋_GB2312" w:hAnsi="宋体" w:eastAsia="仿宋_GB2312" w:cs="仿宋_GB2312"/>
          <w:b/>
          <w:bCs/>
          <w:sz w:val="32"/>
          <w:szCs w:val="32"/>
        </w:rPr>
        <w:t>基金情况</w:t>
      </w:r>
    </w:p>
    <w:p>
      <w:pPr>
        <w:keepNext w:val="0"/>
        <w:keepLines w:val="0"/>
        <w:pageBreakBefore w:val="0"/>
        <w:tabs>
          <w:tab w:val="left" w:pos="1162"/>
        </w:tabs>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本部门没有使用政府性基金预算拨款安排的支出。</w:t>
      </w:r>
    </w:p>
    <w:p>
      <w:pPr>
        <w:keepNext w:val="0"/>
        <w:keepLines w:val="0"/>
        <w:pageBreakBefore w:val="0"/>
        <w:tabs>
          <w:tab w:val="left" w:pos="1162"/>
        </w:tabs>
        <w:kinsoku/>
        <w:wordWrap/>
        <w:overflowPunct/>
        <w:topLinePunct w:val="0"/>
        <w:autoSpaceDE/>
        <w:autoSpaceDN/>
        <w:bidi w:val="0"/>
        <w:adjustRightInd/>
        <w:snapToGrid/>
        <w:spacing w:line="240" w:lineRule="auto"/>
        <w:ind w:firstLine="643" w:firstLineChars="200"/>
        <w:textAlignment w:val="auto"/>
        <w:rPr>
          <w:rFonts w:hint="default" w:ascii="仿宋_GB2312" w:eastAsia="仿宋_GB2312" w:cs="Times New Roman"/>
          <w:b/>
          <w:bCs/>
          <w:sz w:val="32"/>
          <w:szCs w:val="32"/>
          <w:lang w:val="en-US" w:eastAsia="zh-CN"/>
        </w:rPr>
      </w:pPr>
      <w:r>
        <w:rPr>
          <w:rFonts w:hint="eastAsia" w:ascii="仿宋_GB2312" w:hAnsi="宋体" w:eastAsia="仿宋_GB2312" w:cs="仿宋_GB2312"/>
          <w:b/>
          <w:bCs/>
          <w:sz w:val="32"/>
          <w:szCs w:val="32"/>
        </w:rPr>
        <w:t>（</w:t>
      </w:r>
      <w:r>
        <w:rPr>
          <w:rFonts w:hint="eastAsia" w:ascii="仿宋_GB2312" w:hAnsi="宋体" w:eastAsia="仿宋_GB2312" w:cs="仿宋_GB2312"/>
          <w:b/>
          <w:bCs/>
          <w:sz w:val="32"/>
          <w:szCs w:val="32"/>
          <w:lang w:val="en-US" w:eastAsia="zh-CN"/>
        </w:rPr>
        <w:t>五</w:t>
      </w:r>
      <w:r>
        <w:rPr>
          <w:rFonts w:hint="eastAsia" w:ascii="仿宋_GB2312" w:hAnsi="宋体" w:eastAsia="仿宋_GB2312" w:cs="仿宋_GB2312"/>
          <w:b/>
          <w:bCs/>
          <w:sz w:val="32"/>
          <w:szCs w:val="32"/>
        </w:rPr>
        <w:t>）</w:t>
      </w:r>
      <w:r>
        <w:rPr>
          <w:rFonts w:hint="eastAsia" w:ascii="仿宋_GB2312" w:hAnsi="宋体" w:eastAsia="仿宋_GB2312" w:cs="仿宋_GB2312"/>
          <w:b/>
          <w:bCs/>
          <w:sz w:val="32"/>
          <w:szCs w:val="32"/>
          <w:lang w:val="en-US" w:eastAsia="zh-CN"/>
        </w:rPr>
        <w:t>国有资本经营情况</w:t>
      </w:r>
    </w:p>
    <w:p>
      <w:pPr>
        <w:pStyle w:val="2"/>
        <w:ind w:firstLine="640" w:firstLineChars="20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本部门没有使用国有资本经营预算拨款安排的支出。</w:t>
      </w:r>
    </w:p>
    <w:p>
      <w:pPr>
        <w:keepNext w:val="0"/>
        <w:keepLines w:val="0"/>
        <w:pageBreakBefore w:val="0"/>
        <w:tabs>
          <w:tab w:val="left" w:pos="1162"/>
        </w:tabs>
        <w:kinsoku/>
        <w:wordWrap/>
        <w:overflowPunct/>
        <w:topLinePunct w:val="0"/>
        <w:autoSpaceDE/>
        <w:autoSpaceDN/>
        <w:bidi w:val="0"/>
        <w:adjustRightInd/>
        <w:snapToGrid/>
        <w:spacing w:line="240" w:lineRule="auto"/>
        <w:ind w:firstLine="643" w:firstLineChars="200"/>
        <w:textAlignment w:val="auto"/>
        <w:rPr>
          <w:rFonts w:hint="default" w:ascii="仿宋_GB2312" w:eastAsia="仿宋_GB2312" w:cs="Times New Roman"/>
          <w:b/>
          <w:bCs/>
          <w:sz w:val="32"/>
          <w:szCs w:val="32"/>
          <w:lang w:val="en-US" w:eastAsia="zh-CN"/>
        </w:rPr>
      </w:pPr>
      <w:r>
        <w:rPr>
          <w:rFonts w:hint="eastAsia" w:ascii="仿宋_GB2312" w:hAnsi="宋体" w:eastAsia="仿宋_GB2312" w:cs="仿宋_GB2312"/>
          <w:b/>
          <w:bCs/>
          <w:sz w:val="32"/>
          <w:szCs w:val="32"/>
        </w:rPr>
        <w:t>（</w:t>
      </w:r>
      <w:r>
        <w:rPr>
          <w:rFonts w:hint="eastAsia" w:ascii="仿宋_GB2312" w:hAnsi="宋体" w:eastAsia="仿宋_GB2312" w:cs="仿宋_GB2312"/>
          <w:b/>
          <w:bCs/>
          <w:sz w:val="32"/>
          <w:szCs w:val="32"/>
          <w:lang w:val="en-US" w:eastAsia="zh-CN"/>
        </w:rPr>
        <w:t>六</w:t>
      </w:r>
      <w:r>
        <w:rPr>
          <w:rFonts w:hint="eastAsia" w:ascii="仿宋_GB2312" w:hAnsi="宋体" w:eastAsia="仿宋_GB2312" w:cs="仿宋_GB2312"/>
          <w:b/>
          <w:bCs/>
          <w:sz w:val="32"/>
          <w:szCs w:val="32"/>
        </w:rPr>
        <w:t>）</w:t>
      </w:r>
      <w:r>
        <w:rPr>
          <w:rFonts w:hint="eastAsia" w:ascii="仿宋_GB2312" w:hAnsi="宋体" w:eastAsia="仿宋_GB2312" w:cs="仿宋_GB2312"/>
          <w:b/>
          <w:bCs/>
          <w:sz w:val="32"/>
          <w:szCs w:val="32"/>
          <w:lang w:val="en-US" w:eastAsia="zh-CN"/>
        </w:rPr>
        <w:t>机关运行经费等说明</w:t>
      </w:r>
    </w:p>
    <w:p>
      <w:pPr>
        <w:pStyle w:val="2"/>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kern w:val="2"/>
          <w:sz w:val="32"/>
          <w:szCs w:val="32"/>
          <w:lang w:val="en-US" w:eastAsia="zh-CN" w:bidi="ar-SA"/>
        </w:rPr>
        <w:t>2022年部门机关运行经费预算43.74万元，比2021年预算减少21.87万元，下降33.3%。</w:t>
      </w:r>
    </w:p>
    <w:p>
      <w:pPr>
        <w:keepNext w:val="0"/>
        <w:keepLines w:val="0"/>
        <w:pageBreakBefore w:val="0"/>
        <w:numPr>
          <w:ilvl w:val="0"/>
          <w:numId w:val="0"/>
        </w:numPr>
        <w:kinsoku/>
        <w:wordWrap/>
        <w:overflowPunct/>
        <w:topLinePunct w:val="0"/>
        <w:autoSpaceDE/>
        <w:autoSpaceDN/>
        <w:bidi w:val="0"/>
        <w:adjustRightInd/>
        <w:snapToGrid/>
        <w:spacing w:line="240" w:lineRule="auto"/>
        <w:ind w:firstLine="643" w:firstLineChars="200"/>
        <w:textAlignment w:val="auto"/>
        <w:rPr>
          <w:rFonts w:ascii="仿宋_GB2312" w:eastAsia="仿宋_GB2312" w:cs="Times New Roman"/>
          <w:b/>
          <w:bCs/>
          <w:sz w:val="32"/>
          <w:szCs w:val="32"/>
        </w:rPr>
      </w:pPr>
      <w:r>
        <w:rPr>
          <w:rFonts w:hint="eastAsia" w:ascii="仿宋_GB2312" w:hAnsi="宋体" w:eastAsia="仿宋_GB2312" w:cs="仿宋_GB2312"/>
          <w:b/>
          <w:bCs/>
          <w:sz w:val="32"/>
          <w:szCs w:val="32"/>
          <w:lang w:eastAsia="zh-CN"/>
        </w:rPr>
        <w:t>（</w:t>
      </w:r>
      <w:r>
        <w:rPr>
          <w:rFonts w:hint="eastAsia" w:ascii="仿宋_GB2312" w:hAnsi="宋体" w:eastAsia="仿宋_GB2312" w:cs="仿宋_GB2312"/>
          <w:b/>
          <w:bCs/>
          <w:sz w:val="32"/>
          <w:szCs w:val="32"/>
          <w:lang w:val="en-US" w:eastAsia="zh-CN"/>
        </w:rPr>
        <w:t>七</w:t>
      </w:r>
      <w:r>
        <w:rPr>
          <w:rFonts w:hint="eastAsia" w:ascii="仿宋_GB2312" w:hAnsi="宋体" w:eastAsia="仿宋_GB2312" w:cs="仿宋_GB2312"/>
          <w:b/>
          <w:bCs/>
          <w:sz w:val="32"/>
          <w:szCs w:val="32"/>
          <w:lang w:eastAsia="zh-CN"/>
        </w:rPr>
        <w:t>）</w:t>
      </w:r>
      <w:r>
        <w:rPr>
          <w:rFonts w:hint="eastAsia" w:ascii="仿宋_GB2312" w:hAnsi="宋体" w:eastAsia="仿宋_GB2312" w:cs="仿宋_GB2312"/>
          <w:b/>
          <w:bCs/>
          <w:sz w:val="32"/>
          <w:szCs w:val="32"/>
        </w:rPr>
        <w:t>政府采购预算情况</w:t>
      </w:r>
    </w:p>
    <w:p>
      <w:pPr>
        <w:ind w:firstLine="640" w:firstLineChars="200"/>
        <w:rPr>
          <w:rFonts w:ascii="Adobe 仿宋 Std R" w:hAnsi="Adobe 仿宋 Std R" w:eastAsia="Adobe 仿宋 Std R"/>
          <w:sz w:val="32"/>
          <w:szCs w:val="32"/>
        </w:rPr>
      </w:pPr>
      <w:r>
        <w:rPr>
          <w:rFonts w:hint="eastAsia" w:ascii="Adobe 仿宋 Std R" w:hAnsi="Adobe 仿宋 Std R" w:eastAsia="Adobe 仿宋 Std R"/>
          <w:sz w:val="32"/>
          <w:szCs w:val="32"/>
        </w:rPr>
        <w:t>2022年部门所属各单位政府采购总额</w:t>
      </w:r>
      <w:r>
        <w:rPr>
          <w:rFonts w:hint="eastAsia" w:ascii="仿宋" w:hAnsi="仿宋" w:eastAsia="仿宋"/>
          <w:kern w:val="0"/>
          <w:sz w:val="32"/>
          <w:szCs w:val="32"/>
          <w:lang w:val="en-US" w:eastAsia="zh-CN"/>
        </w:rPr>
        <w:t>17.4</w:t>
      </w:r>
      <w:r>
        <w:rPr>
          <w:rFonts w:hint="eastAsia" w:ascii="Adobe 仿宋 Std R" w:hAnsi="Adobe 仿宋 Std R" w:eastAsia="Adobe 仿宋 Std R"/>
          <w:sz w:val="32"/>
          <w:szCs w:val="32"/>
        </w:rPr>
        <w:t>万元</w:t>
      </w:r>
      <w:r>
        <w:rPr>
          <w:rFonts w:ascii="Adobe 仿宋 Std R" w:hAnsi="Adobe 仿宋 Std R" w:eastAsia="Adobe 仿宋 Std R"/>
          <w:sz w:val="32"/>
          <w:szCs w:val="32"/>
        </w:rPr>
        <w:t>,</w:t>
      </w:r>
      <w:r>
        <w:rPr>
          <w:rFonts w:hint="eastAsia" w:ascii="Adobe 仿宋 Std R" w:hAnsi="Adobe 仿宋 Std R" w:eastAsia="Adobe 仿宋 Std R"/>
          <w:sz w:val="32"/>
          <w:szCs w:val="32"/>
        </w:rPr>
        <w:t>其中</w:t>
      </w:r>
      <w:r>
        <w:rPr>
          <w:rFonts w:ascii="Adobe 仿宋 Std R" w:hAnsi="Adobe 仿宋 Std R" w:eastAsia="Adobe 仿宋 Std R"/>
          <w:sz w:val="32"/>
          <w:szCs w:val="32"/>
        </w:rPr>
        <w:t>:</w:t>
      </w:r>
      <w:r>
        <w:rPr>
          <w:rFonts w:hint="eastAsia" w:ascii="Adobe 仿宋 Std R" w:hAnsi="Adobe 仿宋 Std R" w:eastAsia="Adobe 仿宋 Std R"/>
          <w:sz w:val="32"/>
          <w:szCs w:val="32"/>
        </w:rPr>
        <w:t xml:space="preserve"> 政府采购货物预算</w:t>
      </w:r>
      <w:r>
        <w:rPr>
          <w:rFonts w:hint="eastAsia" w:ascii="仿宋" w:hAnsi="仿宋" w:eastAsia="仿宋"/>
          <w:kern w:val="0"/>
          <w:sz w:val="32"/>
          <w:szCs w:val="32"/>
          <w:lang w:val="en-US" w:eastAsia="zh-CN"/>
        </w:rPr>
        <w:t>17.4</w:t>
      </w:r>
      <w:r>
        <w:rPr>
          <w:rFonts w:hint="eastAsia" w:ascii="Adobe 仿宋 Std R" w:hAnsi="Adobe 仿宋 Std R" w:eastAsia="Adobe 仿宋 Std R"/>
          <w:sz w:val="32"/>
          <w:szCs w:val="32"/>
        </w:rPr>
        <w:t>万元</w:t>
      </w:r>
      <w:r>
        <w:rPr>
          <w:rFonts w:ascii="Adobe 仿宋 Std R" w:hAnsi="Adobe 仿宋 Std R" w:eastAsia="Adobe 仿宋 Std R"/>
          <w:sz w:val="32"/>
          <w:szCs w:val="32"/>
        </w:rPr>
        <w:t>,</w:t>
      </w:r>
      <w:r>
        <w:rPr>
          <w:rFonts w:hint="eastAsia" w:ascii="Adobe 仿宋 Std R" w:hAnsi="Adobe 仿宋 Std R" w:eastAsia="Adobe 仿宋 Std R"/>
          <w:sz w:val="32"/>
          <w:szCs w:val="32"/>
        </w:rPr>
        <w:t xml:space="preserve"> 政府采购工程预算</w:t>
      </w:r>
      <w:r>
        <w:rPr>
          <w:rFonts w:hint="eastAsia" w:ascii="仿宋" w:hAnsi="仿宋" w:eastAsia="仿宋"/>
          <w:kern w:val="0"/>
          <w:sz w:val="32"/>
          <w:szCs w:val="32"/>
          <w:lang w:val="en-US" w:eastAsia="zh-CN"/>
        </w:rPr>
        <w:t>0</w:t>
      </w:r>
      <w:r>
        <w:rPr>
          <w:rFonts w:hint="eastAsia" w:ascii="Adobe 仿宋 Std R" w:hAnsi="Adobe 仿宋 Std R" w:eastAsia="Adobe 仿宋 Std R"/>
          <w:sz w:val="32"/>
          <w:szCs w:val="32"/>
        </w:rPr>
        <w:t>万元</w:t>
      </w:r>
      <w:r>
        <w:rPr>
          <w:rFonts w:ascii="Adobe 仿宋 Std R" w:hAnsi="Adobe 仿宋 Std R" w:eastAsia="Adobe 仿宋 Std R"/>
          <w:sz w:val="32"/>
          <w:szCs w:val="32"/>
        </w:rPr>
        <w:t>,</w:t>
      </w:r>
      <w:r>
        <w:rPr>
          <w:rFonts w:hint="eastAsia" w:ascii="Adobe 仿宋 Std R" w:hAnsi="Adobe 仿宋 Std R" w:eastAsia="Adobe 仿宋 Std R"/>
          <w:sz w:val="32"/>
          <w:szCs w:val="32"/>
        </w:rPr>
        <w:t xml:space="preserve"> 政府采购服务预算</w:t>
      </w:r>
      <w:r>
        <w:rPr>
          <w:rFonts w:hint="eastAsia" w:ascii="仿宋" w:hAnsi="仿宋" w:eastAsia="仿宋"/>
          <w:kern w:val="0"/>
          <w:sz w:val="32"/>
          <w:szCs w:val="32"/>
          <w:lang w:val="en-US" w:eastAsia="zh-CN"/>
        </w:rPr>
        <w:t>0</w:t>
      </w:r>
      <w:r>
        <w:rPr>
          <w:rFonts w:hint="eastAsia" w:ascii="Adobe 仿宋 Std R" w:hAnsi="Adobe 仿宋 Std R" w:eastAsia="Adobe 仿宋 Std R"/>
          <w:sz w:val="32"/>
          <w:szCs w:val="32"/>
        </w:rPr>
        <w:t>万元。</w:t>
      </w:r>
    </w:p>
    <w:p>
      <w:pPr>
        <w:keepNext w:val="0"/>
        <w:keepLines w:val="0"/>
        <w:pageBreakBefore w:val="0"/>
        <w:tabs>
          <w:tab w:val="left" w:pos="1162"/>
        </w:tabs>
        <w:kinsoku/>
        <w:wordWrap/>
        <w:overflowPunct/>
        <w:topLinePunct w:val="0"/>
        <w:autoSpaceDE/>
        <w:autoSpaceDN/>
        <w:bidi w:val="0"/>
        <w:adjustRightInd/>
        <w:snapToGrid/>
        <w:spacing w:line="240" w:lineRule="auto"/>
        <w:ind w:firstLine="643" w:firstLineChars="200"/>
        <w:textAlignment w:val="auto"/>
        <w:rPr>
          <w:rFonts w:hint="default" w:ascii="仿宋_GB2312" w:eastAsia="仿宋_GB2312" w:cs="Times New Roman"/>
          <w:b/>
          <w:bCs/>
          <w:sz w:val="32"/>
          <w:szCs w:val="32"/>
          <w:lang w:val="en-US" w:eastAsia="zh-CN"/>
        </w:rPr>
      </w:pPr>
      <w:r>
        <w:rPr>
          <w:rFonts w:hint="eastAsia" w:ascii="仿宋_GB2312" w:hAnsi="宋体" w:eastAsia="仿宋_GB2312" w:cs="仿宋_GB2312"/>
          <w:b/>
          <w:bCs/>
          <w:sz w:val="32"/>
          <w:szCs w:val="32"/>
        </w:rPr>
        <w:t>（</w:t>
      </w:r>
      <w:r>
        <w:rPr>
          <w:rFonts w:hint="eastAsia" w:ascii="仿宋_GB2312" w:hAnsi="宋体" w:eastAsia="仿宋_GB2312" w:cs="仿宋_GB2312"/>
          <w:b/>
          <w:bCs/>
          <w:sz w:val="32"/>
          <w:szCs w:val="32"/>
          <w:lang w:val="en-US" w:eastAsia="zh-CN"/>
        </w:rPr>
        <w:t>八</w:t>
      </w:r>
      <w:r>
        <w:rPr>
          <w:rFonts w:hint="eastAsia" w:ascii="仿宋_GB2312" w:hAnsi="宋体" w:eastAsia="仿宋_GB2312" w:cs="仿宋_GB2312"/>
          <w:b/>
          <w:bCs/>
          <w:sz w:val="32"/>
          <w:szCs w:val="32"/>
        </w:rPr>
        <w:t>）</w:t>
      </w:r>
      <w:r>
        <w:rPr>
          <w:rFonts w:hint="eastAsia" w:ascii="仿宋_GB2312" w:hAnsi="宋体" w:eastAsia="仿宋_GB2312" w:cs="仿宋_GB2312"/>
          <w:b/>
          <w:bCs/>
          <w:sz w:val="32"/>
          <w:szCs w:val="32"/>
          <w:lang w:val="en-US" w:eastAsia="zh-CN"/>
        </w:rPr>
        <w:t>国有资产占有使用情况</w:t>
      </w:r>
    </w:p>
    <w:p>
      <w:pPr>
        <w:ind w:firstLine="642"/>
        <w:rPr>
          <w:rFonts w:ascii="Adobe 仿宋 Std R" w:hAnsi="Adobe 仿宋 Std R" w:eastAsia="Adobe 仿宋 Std R"/>
          <w:b/>
          <w:sz w:val="20"/>
        </w:rPr>
      </w:pPr>
      <w:r>
        <w:rPr>
          <w:rFonts w:hint="eastAsia" w:ascii="Adobe 仿宋 Std R" w:hAnsi="Adobe 仿宋 Std R" w:eastAsia="Adobe 仿宋 Std R"/>
          <w:sz w:val="32"/>
          <w:szCs w:val="32"/>
        </w:rPr>
        <w:t>截至202</w:t>
      </w:r>
      <w:r>
        <w:rPr>
          <w:rFonts w:ascii="Adobe 仿宋 Std R" w:hAnsi="Adobe 仿宋 Std R" w:eastAsia="Adobe 仿宋 Std R"/>
          <w:sz w:val="32"/>
          <w:szCs w:val="32"/>
        </w:rPr>
        <w:t>1</w:t>
      </w:r>
      <w:r>
        <w:rPr>
          <w:rFonts w:hint="eastAsia" w:ascii="Adobe 仿宋 Std R" w:hAnsi="Adobe 仿宋 Std R" w:eastAsia="Adobe 仿宋 Std R"/>
          <w:sz w:val="32"/>
          <w:szCs w:val="32"/>
        </w:rPr>
        <w:t>年</w:t>
      </w:r>
      <w:r>
        <w:rPr>
          <w:rFonts w:ascii="Adobe 仿宋 Std R" w:hAnsi="Adobe 仿宋 Std R" w:eastAsia="Adobe 仿宋 Std R"/>
          <w:sz w:val="32"/>
          <w:szCs w:val="32"/>
        </w:rPr>
        <w:t>8</w:t>
      </w:r>
      <w:r>
        <w:rPr>
          <w:rFonts w:hint="eastAsia" w:ascii="Adobe 仿宋 Std R" w:hAnsi="Adobe 仿宋 Std R" w:eastAsia="Adobe 仿宋 Std R"/>
          <w:sz w:val="32"/>
          <w:szCs w:val="32"/>
        </w:rPr>
        <w:t>月</w:t>
      </w:r>
      <w:r>
        <w:rPr>
          <w:rFonts w:ascii="Adobe 仿宋 Std R" w:hAnsi="Adobe 仿宋 Std R" w:eastAsia="Adobe 仿宋 Std R"/>
          <w:sz w:val="32"/>
          <w:szCs w:val="32"/>
        </w:rPr>
        <w:t>31</w:t>
      </w:r>
      <w:r>
        <w:rPr>
          <w:rFonts w:hint="eastAsia" w:ascii="Adobe 仿宋 Std R" w:hAnsi="Adobe 仿宋 Std R" w:eastAsia="Adobe 仿宋 Std R"/>
          <w:sz w:val="32"/>
          <w:szCs w:val="32"/>
        </w:rPr>
        <w:t>日,</w:t>
      </w:r>
      <w:r>
        <w:rPr>
          <w:rFonts w:ascii="Adobe 仿宋 Std R" w:hAnsi="Adobe 仿宋 Std R" w:eastAsia="Adobe 仿宋 Std R"/>
          <w:sz w:val="32"/>
          <w:szCs w:val="32"/>
        </w:rPr>
        <w:t xml:space="preserve"> </w:t>
      </w:r>
      <w:r>
        <w:rPr>
          <w:rFonts w:ascii="Adobe 仿宋 Std R" w:hAnsi="Adobe 仿宋 Std R" w:eastAsia="Adobe 仿宋 Std R"/>
          <w:sz w:val="32"/>
          <w:szCs w:val="32"/>
        </w:rPr>
        <w:fldChar w:fldCharType="begin"/>
      </w:r>
      <w:r>
        <w:rPr>
          <w:rFonts w:ascii="Adobe 仿宋 Std R" w:hAnsi="Adobe 仿宋 Std R" w:eastAsia="Adobe 仿宋 Std R"/>
          <w:sz w:val="32"/>
          <w:szCs w:val="32"/>
        </w:rPr>
        <w:instrText xml:space="preserve">MERGEFIELD ${page400644146.ds532982397_REP_JX_BAS_AGENCY_INFO_ZYFRS_S_CLSYS}</w:instrText>
      </w:r>
      <w:r>
        <w:rPr>
          <w:rFonts w:ascii="Adobe 仿宋 Std R" w:hAnsi="Adobe 仿宋 Std R" w:eastAsia="Adobe 仿宋 Std R"/>
          <w:sz w:val="32"/>
          <w:szCs w:val="32"/>
        </w:rPr>
        <w:fldChar w:fldCharType="separate"/>
      </w:r>
      <w:r>
        <w:rPr>
          <w:rFonts w:ascii="Adobe 仿宋 Std R" w:hAnsi="Adobe 仿宋 Std R" w:eastAsia="Adobe 仿宋 Std R"/>
          <w:sz w:val="32"/>
          <w:szCs w:val="32"/>
        </w:rPr>
        <w:t>部门共有车辆</w:t>
      </w:r>
      <w:r>
        <w:rPr>
          <w:rFonts w:hint="eastAsia" w:ascii="仿宋" w:hAnsi="仿宋" w:eastAsia="仿宋"/>
          <w:kern w:val="0"/>
          <w:sz w:val="32"/>
          <w:szCs w:val="32"/>
          <w:lang w:val="en-US" w:eastAsia="zh-CN"/>
        </w:rPr>
        <w:t>0</w:t>
      </w:r>
      <w:r>
        <w:rPr>
          <w:rFonts w:ascii="Adobe 仿宋 Std R" w:hAnsi="Adobe 仿宋 Std R" w:eastAsia="Adobe 仿宋 Std R"/>
          <w:sz w:val="32"/>
          <w:szCs w:val="32"/>
        </w:rPr>
        <w:t>辆,其中：一般公务用车实有数</w:t>
      </w:r>
      <w:r>
        <w:rPr>
          <w:rFonts w:hint="eastAsia" w:ascii="仿宋" w:hAnsi="仿宋" w:eastAsia="仿宋"/>
          <w:kern w:val="0"/>
          <w:sz w:val="32"/>
          <w:szCs w:val="32"/>
          <w:lang w:val="en-US" w:eastAsia="zh-CN"/>
        </w:rPr>
        <w:t>0</w:t>
      </w:r>
      <w:r>
        <w:rPr>
          <w:rFonts w:ascii="Adobe 仿宋 Std R" w:hAnsi="Adobe 仿宋 Std R" w:eastAsia="Adobe 仿宋 Std R"/>
          <w:sz w:val="32"/>
          <w:szCs w:val="32"/>
        </w:rPr>
        <w:t>辆。</w:t>
      </w:r>
      <w:r>
        <w:fldChar w:fldCharType="end"/>
      </w:r>
    </w:p>
    <w:p>
      <w:pPr>
        <w:ind w:firstLine="642"/>
        <w:rPr>
          <w:rFonts w:ascii="仿宋_GB2312" w:eastAsia="仿宋_GB2312"/>
          <w:sz w:val="32"/>
          <w:szCs w:val="30"/>
        </w:rPr>
      </w:pPr>
      <w:r>
        <w:rPr>
          <w:rFonts w:hint="eastAsia" w:ascii="Adobe 仿宋 Std R" w:hAnsi="Adobe 仿宋 Std R" w:eastAsia="Adobe 仿宋 Std R"/>
          <w:sz w:val="32"/>
          <w:szCs w:val="32"/>
        </w:rPr>
        <w:t>2022年部门预算安排购置车辆</w:t>
      </w:r>
      <w:r>
        <w:rPr>
          <w:rFonts w:hint="eastAsia" w:ascii="仿宋" w:hAnsi="仿宋" w:eastAsia="仿宋"/>
          <w:kern w:val="0"/>
          <w:sz w:val="32"/>
          <w:szCs w:val="32"/>
          <w:lang w:val="en-US" w:eastAsia="zh-CN"/>
        </w:rPr>
        <w:t>0</w:t>
      </w:r>
      <w:r>
        <w:rPr>
          <w:rFonts w:hint="eastAsia" w:ascii="Adobe 仿宋 Std R" w:hAnsi="Adobe 仿宋 Std R" w:eastAsia="Adobe 仿宋 Std R"/>
          <w:sz w:val="32"/>
          <w:szCs w:val="32"/>
        </w:rPr>
        <w:t>辆，安排购置单位价值200万元以上大型设备具体为：</w:t>
      </w:r>
      <w:r>
        <w:rPr>
          <w:rFonts w:hint="eastAsia" w:ascii="Adobe 仿宋 Std R" w:hAnsi="Adobe 仿宋 Std R" w:eastAsia="Adobe 仿宋 Std R"/>
          <w:sz w:val="32"/>
          <w:szCs w:val="32"/>
          <w:lang w:val="en-US" w:eastAsia="zh-CN"/>
        </w:rPr>
        <w:t>无</w:t>
      </w:r>
      <w:r>
        <w:rPr>
          <w:rFonts w:hint="eastAsia" w:ascii="仿宋_GB2312" w:eastAsia="仿宋_GB2312"/>
          <w:sz w:val="32"/>
          <w:szCs w:val="30"/>
        </w:rPr>
        <w:t>。</w:t>
      </w:r>
    </w:p>
    <w:p>
      <w:pPr>
        <w:numPr>
          <w:ilvl w:val="0"/>
          <w:numId w:val="0"/>
        </w:numPr>
        <w:ind w:firstLine="643" w:firstLineChars="200"/>
        <w:jc w:val="left"/>
        <w:rPr>
          <w:rFonts w:hint="default" w:ascii="仿宋" w:hAnsi="仿宋" w:eastAsia="仿宋"/>
          <w:b/>
          <w:bCs/>
          <w:kern w:val="0"/>
          <w:sz w:val="32"/>
          <w:szCs w:val="32"/>
          <w:lang w:val="en-US" w:eastAsia="zh-CN"/>
        </w:rPr>
      </w:pPr>
      <w:r>
        <w:rPr>
          <w:rFonts w:hint="eastAsia" w:ascii="仿宋" w:hAnsi="仿宋" w:eastAsia="仿宋"/>
          <w:b/>
          <w:bCs/>
          <w:kern w:val="0"/>
          <w:sz w:val="32"/>
          <w:szCs w:val="32"/>
          <w:lang w:val="en-US" w:eastAsia="zh-CN"/>
        </w:rPr>
        <w:t>（九）退役士兵安置项目情况说明</w:t>
      </w:r>
    </w:p>
    <w:p>
      <w:pPr>
        <w:keepNext w:val="0"/>
        <w:keepLines w:val="0"/>
        <w:pageBreakBefore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项目概述：根据《江西省人民政府办公厅关于做好自主就业退役士兵一次性经济补助工作的通知》（赣府厅字〔2013〕7号）和《景德镇市市本级城镇退役士兵安置暂行办法》的有关规定，当年退役士兵接收安置总数确定应发放经济补助的人数，对在部队选择自主就业的退役士兵补助标准4500元/年；对在部队未选择自主就业的退役士兵，办理自谋职业发放标准为义务期20000元，每超期服役一年补助3000元执行。</w:t>
      </w:r>
    </w:p>
    <w:p>
      <w:pPr>
        <w:keepNext w:val="0"/>
        <w:keepLines w:val="0"/>
        <w:pageBreakBefore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2）立项依据：《江西省人民政府办公厅关于做好自主就业退役士兵一次性经济补助工作的通知》（赣府厅字〔2013〕7号）</w:t>
      </w:r>
    </w:p>
    <w:p>
      <w:pPr>
        <w:keepNext w:val="0"/>
        <w:keepLines w:val="0"/>
        <w:pageBreakBefore w:val="0"/>
        <w:kinsoku/>
        <w:wordWrap/>
        <w:overflowPunct/>
        <w:topLinePunct w:val="0"/>
        <w:autoSpaceDE/>
        <w:autoSpaceDN/>
        <w:bidi w:val="0"/>
        <w:adjustRightInd/>
        <w:snapToGrid/>
        <w:spacing w:line="240" w:lineRule="auto"/>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3）实施主体：景德镇市退役军人事务局</w:t>
      </w:r>
    </w:p>
    <w:p>
      <w:pPr>
        <w:keepNext w:val="0"/>
        <w:keepLines w:val="0"/>
        <w:pageBreakBefore w:val="0"/>
        <w:kinsoku/>
        <w:wordWrap/>
        <w:overflowPunct/>
        <w:topLinePunct w:val="0"/>
        <w:autoSpaceDE/>
        <w:autoSpaceDN/>
        <w:bidi w:val="0"/>
        <w:adjustRightInd/>
        <w:snapToGrid/>
        <w:spacing w:line="240" w:lineRule="auto"/>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4）实施方案：根据有关规定，合理合规发放补助</w:t>
      </w:r>
    </w:p>
    <w:p>
      <w:pPr>
        <w:keepNext w:val="0"/>
        <w:keepLines w:val="0"/>
        <w:pageBreakBefore w:val="0"/>
        <w:kinsoku/>
        <w:wordWrap/>
        <w:overflowPunct/>
        <w:topLinePunct w:val="0"/>
        <w:autoSpaceDE/>
        <w:autoSpaceDN/>
        <w:bidi w:val="0"/>
        <w:adjustRightInd/>
        <w:snapToGrid/>
        <w:spacing w:line="240" w:lineRule="auto"/>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5）实施周期：1年</w:t>
      </w:r>
    </w:p>
    <w:p>
      <w:pPr>
        <w:keepNext w:val="0"/>
        <w:keepLines w:val="0"/>
        <w:pageBreakBefore w:val="0"/>
        <w:kinsoku/>
        <w:wordWrap/>
        <w:overflowPunct/>
        <w:topLinePunct w:val="0"/>
        <w:autoSpaceDE/>
        <w:autoSpaceDN/>
        <w:bidi w:val="0"/>
        <w:adjustRightInd/>
        <w:snapToGrid/>
        <w:spacing w:line="240" w:lineRule="auto"/>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6）年度预算安排：280万元</w:t>
      </w:r>
    </w:p>
    <w:p>
      <w:pPr>
        <w:keepNext w:val="0"/>
        <w:keepLines w:val="0"/>
        <w:pageBreakBefore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7）绩效目标和指标：目标1：自主就业退役士兵应收尽收率100%；目标2：自谋职业退役士兵应收尽收率100%；目标3：自主就业退役士兵补助发放合规率100%；目标4：自谋职业退役士兵补助发放合规率100%。</w:t>
      </w:r>
    </w:p>
    <w:p>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仿宋_GB2312" w:hAnsi="宋体" w:eastAsia="仿宋_GB2312" w:cs="仿宋_GB2312"/>
          <w:b/>
          <w:bCs/>
          <w:sz w:val="32"/>
          <w:szCs w:val="32"/>
        </w:rPr>
      </w:pPr>
      <w:r>
        <w:rPr>
          <w:rFonts w:hint="eastAsia" w:ascii="仿宋_GB2312" w:hAnsi="宋体" w:eastAsia="仿宋_GB2312" w:cs="仿宋_GB2312"/>
          <w:b/>
          <w:bCs/>
          <w:sz w:val="32"/>
          <w:szCs w:val="32"/>
          <w:lang w:val="en-US" w:eastAsia="zh-CN"/>
        </w:rPr>
        <w:t>二、2022年</w:t>
      </w:r>
      <w:r>
        <w:rPr>
          <w:rFonts w:hint="eastAsia" w:ascii="仿宋_GB2312" w:hAnsi="宋体" w:eastAsia="仿宋_GB2312" w:cs="仿宋_GB2312"/>
          <w:b/>
          <w:bCs/>
          <w:sz w:val="32"/>
          <w:szCs w:val="32"/>
        </w:rPr>
        <w:t>“三公”经费预算情况说明</w:t>
      </w:r>
    </w:p>
    <w:p>
      <w:pPr>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2022年景德镇市退役军人事务局“三公”经费一般公共预算安排8.68万元。其中：</w:t>
      </w:r>
    </w:p>
    <w:p>
      <w:pPr>
        <w:ind w:firstLine="640" w:firstLineChars="200"/>
        <w:jc w:val="left"/>
        <w:rPr>
          <w:rFonts w:hint="default" w:ascii="仿宋" w:hAnsi="仿宋" w:eastAsia="仿宋"/>
          <w:bCs/>
          <w:sz w:val="32"/>
          <w:szCs w:val="32"/>
          <w:lang w:val="en-US" w:eastAsia="zh-CN"/>
        </w:rPr>
      </w:pPr>
      <w:r>
        <w:rPr>
          <w:rFonts w:ascii="仿宋" w:hAnsi="仿宋" w:eastAsia="仿宋"/>
          <w:bCs/>
          <w:sz w:val="32"/>
          <w:szCs w:val="32"/>
        </w:rPr>
        <w:t>因公出国</w:t>
      </w:r>
      <w:r>
        <w:rPr>
          <w:rFonts w:hint="eastAsia" w:ascii="仿宋" w:hAnsi="仿宋" w:eastAsia="仿宋"/>
          <w:kern w:val="0"/>
          <w:sz w:val="32"/>
          <w:szCs w:val="32"/>
          <w:lang w:val="en-US" w:eastAsia="zh-CN"/>
        </w:rPr>
        <w:t>0</w:t>
      </w:r>
      <w:r>
        <w:rPr>
          <w:rFonts w:ascii="仿宋" w:hAnsi="仿宋" w:eastAsia="仿宋"/>
          <w:bCs/>
          <w:sz w:val="32"/>
          <w:szCs w:val="32"/>
        </w:rPr>
        <w:t>万元,比上年增（减）</w:t>
      </w:r>
      <w:r>
        <w:rPr>
          <w:rFonts w:hint="eastAsia" w:ascii="仿宋" w:hAnsi="仿宋" w:eastAsia="仿宋"/>
          <w:kern w:val="0"/>
          <w:sz w:val="32"/>
          <w:szCs w:val="32"/>
          <w:lang w:val="en-US" w:eastAsia="zh-CN"/>
        </w:rPr>
        <w:t>0</w:t>
      </w:r>
      <w:r>
        <w:rPr>
          <w:rFonts w:ascii="仿宋" w:hAnsi="仿宋" w:eastAsia="仿宋"/>
          <w:bCs/>
          <w:sz w:val="32"/>
          <w:szCs w:val="32"/>
        </w:rPr>
        <w:t>万元，主要原因是：</w:t>
      </w:r>
      <w:r>
        <w:rPr>
          <w:rFonts w:hint="eastAsia" w:ascii="仿宋" w:hAnsi="仿宋" w:eastAsia="仿宋"/>
          <w:bCs/>
          <w:sz w:val="32"/>
          <w:szCs w:val="32"/>
          <w:lang w:val="en-US" w:eastAsia="zh-CN"/>
        </w:rPr>
        <w:t>与上年安排保持一致。</w:t>
      </w:r>
    </w:p>
    <w:p>
      <w:pPr>
        <w:ind w:firstLine="640" w:firstLineChars="200"/>
        <w:jc w:val="left"/>
        <w:rPr>
          <w:rFonts w:ascii="仿宋" w:hAnsi="仿宋" w:eastAsia="仿宋"/>
          <w:bCs/>
          <w:sz w:val="32"/>
          <w:szCs w:val="32"/>
        </w:rPr>
      </w:pPr>
      <w:r>
        <w:rPr>
          <w:rFonts w:ascii="仿宋" w:hAnsi="仿宋" w:eastAsia="仿宋"/>
          <w:bCs/>
          <w:sz w:val="32"/>
          <w:szCs w:val="32"/>
        </w:rPr>
        <w:t>公务接待</w:t>
      </w:r>
      <w:r>
        <w:rPr>
          <w:rFonts w:hint="eastAsia" w:ascii="仿宋" w:hAnsi="仿宋" w:eastAsia="仿宋"/>
          <w:bCs/>
          <w:sz w:val="32"/>
          <w:szCs w:val="32"/>
          <w:lang w:val="en-US" w:eastAsia="zh-CN"/>
        </w:rPr>
        <w:t>3.5</w:t>
      </w:r>
      <w:r>
        <w:rPr>
          <w:rFonts w:ascii="仿宋" w:hAnsi="仿宋" w:eastAsia="仿宋"/>
          <w:bCs/>
          <w:sz w:val="32"/>
          <w:szCs w:val="32"/>
        </w:rPr>
        <w:t>万元,比上年减</w:t>
      </w:r>
      <w:r>
        <w:rPr>
          <w:rFonts w:hint="eastAsia" w:ascii="仿宋" w:hAnsi="仿宋" w:eastAsia="仿宋"/>
          <w:bCs/>
          <w:sz w:val="32"/>
          <w:szCs w:val="32"/>
          <w:lang w:val="en-US" w:eastAsia="zh-CN"/>
        </w:rPr>
        <w:t>少</w:t>
      </w:r>
      <w:r>
        <w:rPr>
          <w:rFonts w:hint="eastAsia" w:ascii="仿宋" w:hAnsi="仿宋" w:eastAsia="仿宋"/>
          <w:kern w:val="0"/>
          <w:sz w:val="32"/>
          <w:szCs w:val="32"/>
          <w:lang w:val="en-US" w:eastAsia="zh-CN"/>
        </w:rPr>
        <w:t>1.2</w:t>
      </w:r>
      <w:r>
        <w:rPr>
          <w:rFonts w:ascii="仿宋" w:hAnsi="仿宋" w:eastAsia="仿宋"/>
          <w:bCs/>
          <w:sz w:val="32"/>
          <w:szCs w:val="32"/>
        </w:rPr>
        <w:t>万元，主要原因是：</w:t>
      </w:r>
      <w:r>
        <w:rPr>
          <w:rFonts w:hint="eastAsia" w:ascii="仿宋_GB2312" w:hAnsi="仿宋_GB2312" w:eastAsia="仿宋_GB2312" w:cs="仿宋_GB2312"/>
          <w:sz w:val="32"/>
          <w:szCs w:val="32"/>
          <w:lang w:val="en-US" w:eastAsia="zh-CN"/>
        </w:rPr>
        <w:t>缩减开支</w:t>
      </w:r>
      <w:r>
        <w:rPr>
          <w:rFonts w:ascii="仿宋" w:hAnsi="仿宋" w:eastAsia="仿宋"/>
          <w:bCs/>
          <w:sz w:val="32"/>
          <w:szCs w:val="32"/>
        </w:rPr>
        <w:t>。</w:t>
      </w:r>
    </w:p>
    <w:p>
      <w:pPr>
        <w:ind w:firstLine="640" w:firstLineChars="200"/>
        <w:jc w:val="left"/>
        <w:rPr>
          <w:rFonts w:ascii="仿宋" w:hAnsi="仿宋" w:eastAsia="仿宋"/>
          <w:bCs/>
          <w:sz w:val="32"/>
          <w:szCs w:val="32"/>
        </w:rPr>
      </w:pPr>
      <w:r>
        <w:rPr>
          <w:rFonts w:ascii="仿宋" w:hAnsi="仿宋" w:eastAsia="仿宋"/>
          <w:bCs/>
          <w:sz w:val="32"/>
          <w:szCs w:val="32"/>
        </w:rPr>
        <w:t>公务用车运行</w:t>
      </w:r>
      <w:r>
        <w:rPr>
          <w:rFonts w:hint="eastAsia" w:ascii="仿宋" w:hAnsi="仿宋" w:eastAsia="仿宋"/>
          <w:bCs/>
          <w:sz w:val="32"/>
          <w:szCs w:val="32"/>
          <w:lang w:val="en-US" w:eastAsia="zh-CN"/>
        </w:rPr>
        <w:t>5.18</w:t>
      </w:r>
      <w:r>
        <w:rPr>
          <w:rFonts w:ascii="仿宋" w:hAnsi="仿宋" w:eastAsia="仿宋"/>
          <w:bCs/>
          <w:sz w:val="32"/>
          <w:szCs w:val="32"/>
        </w:rPr>
        <w:t>万元,比上年增（减）</w:t>
      </w:r>
      <w:r>
        <w:rPr>
          <w:rFonts w:hint="eastAsia" w:ascii="仿宋" w:hAnsi="仿宋" w:eastAsia="仿宋"/>
          <w:kern w:val="0"/>
          <w:sz w:val="32"/>
          <w:szCs w:val="32"/>
          <w:lang w:val="en-US" w:eastAsia="zh-CN"/>
        </w:rPr>
        <w:t>0</w:t>
      </w:r>
      <w:r>
        <w:rPr>
          <w:rFonts w:ascii="仿宋" w:hAnsi="仿宋" w:eastAsia="仿宋"/>
          <w:bCs/>
          <w:sz w:val="32"/>
          <w:szCs w:val="32"/>
        </w:rPr>
        <w:t>万元，主要原因是：</w:t>
      </w:r>
      <w:r>
        <w:rPr>
          <w:rFonts w:hint="eastAsia" w:ascii="仿宋" w:hAnsi="仿宋" w:eastAsia="仿宋"/>
          <w:bCs/>
          <w:sz w:val="32"/>
          <w:szCs w:val="32"/>
          <w:lang w:val="en-US" w:eastAsia="zh-CN"/>
        </w:rPr>
        <w:t>与上年安排保持一致</w:t>
      </w:r>
      <w:r>
        <w:rPr>
          <w:rFonts w:ascii="仿宋" w:hAnsi="仿宋" w:eastAsia="仿宋"/>
          <w:bCs/>
          <w:sz w:val="32"/>
          <w:szCs w:val="32"/>
        </w:rPr>
        <w:t>。</w:t>
      </w:r>
    </w:p>
    <w:p>
      <w:pPr>
        <w:ind w:firstLine="640" w:firstLineChars="200"/>
        <w:jc w:val="left"/>
        <w:rPr>
          <w:rFonts w:ascii="仿宋" w:hAnsi="仿宋" w:eastAsia="仿宋"/>
          <w:bCs/>
          <w:sz w:val="32"/>
          <w:szCs w:val="32"/>
        </w:rPr>
      </w:pPr>
      <w:r>
        <w:rPr>
          <w:rFonts w:ascii="仿宋" w:hAnsi="仿宋" w:eastAsia="仿宋"/>
          <w:bCs/>
          <w:sz w:val="32"/>
          <w:szCs w:val="32"/>
        </w:rPr>
        <w:t>公务用车购置</w:t>
      </w:r>
      <w:r>
        <w:rPr>
          <w:rFonts w:ascii="仿宋" w:hAnsi="仿宋" w:eastAsia="仿宋"/>
          <w:bCs/>
          <w:sz w:val="32"/>
          <w:szCs w:val="32"/>
        </w:rPr>
        <w:fldChar w:fldCharType="begin"/>
      </w:r>
      <w:r>
        <w:rPr>
          <w:rFonts w:ascii="仿宋" w:hAnsi="仿宋" w:eastAsia="仿宋"/>
          <w:bCs/>
          <w:sz w:val="32"/>
          <w:szCs w:val="32"/>
        </w:rPr>
        <w:instrText xml:space="preserve">MERGEFIELD ${page400644146.ds215660413_REP_BGT_T_HC1100002019_DXQ02_ZCSGGZ}</w:instrText>
      </w:r>
      <w:r>
        <w:rPr>
          <w:rFonts w:ascii="仿宋" w:hAnsi="仿宋" w:eastAsia="仿宋"/>
          <w:bCs/>
          <w:sz w:val="32"/>
          <w:szCs w:val="32"/>
        </w:rPr>
        <w:fldChar w:fldCharType="separate"/>
      </w:r>
      <w:r>
        <w:rPr>
          <w:rFonts w:ascii="仿宋" w:hAnsi="仿宋" w:eastAsia="仿宋"/>
          <w:bCs/>
          <w:sz w:val="32"/>
          <w:szCs w:val="32"/>
        </w:rPr>
        <w:t>0</w:t>
      </w:r>
      <w:r>
        <w:fldChar w:fldCharType="end"/>
      </w:r>
      <w:r>
        <w:rPr>
          <w:rFonts w:ascii="仿宋" w:hAnsi="仿宋" w:eastAsia="仿宋"/>
          <w:bCs/>
          <w:sz w:val="32"/>
          <w:szCs w:val="32"/>
        </w:rPr>
        <w:t>万元,比上年增（减）</w:t>
      </w:r>
      <w:r>
        <w:rPr>
          <w:rFonts w:hint="eastAsia" w:ascii="仿宋" w:hAnsi="仿宋" w:eastAsia="仿宋"/>
          <w:kern w:val="0"/>
          <w:sz w:val="32"/>
          <w:szCs w:val="32"/>
          <w:lang w:val="en-US" w:eastAsia="zh-CN"/>
        </w:rPr>
        <w:t>0</w:t>
      </w:r>
      <w:r>
        <w:rPr>
          <w:rFonts w:ascii="仿宋" w:hAnsi="仿宋" w:eastAsia="仿宋"/>
          <w:bCs/>
          <w:sz w:val="32"/>
          <w:szCs w:val="32"/>
        </w:rPr>
        <w:t>万元，主要原因是：</w:t>
      </w:r>
      <w:r>
        <w:rPr>
          <w:rFonts w:hint="eastAsia" w:ascii="仿宋" w:hAnsi="仿宋" w:eastAsia="仿宋"/>
          <w:bCs/>
          <w:sz w:val="32"/>
          <w:szCs w:val="32"/>
          <w:lang w:val="en-US" w:eastAsia="zh-CN"/>
        </w:rPr>
        <w:t>与上年安排保持一致</w:t>
      </w:r>
      <w:r>
        <w:rPr>
          <w:rFonts w:ascii="仿宋" w:hAnsi="仿宋" w:eastAsia="仿宋"/>
          <w:bCs/>
          <w:sz w:val="32"/>
          <w:szCs w:val="32"/>
        </w:rPr>
        <w:t>。</w:t>
      </w:r>
    </w:p>
    <w:p>
      <w:pPr>
        <w:keepNext w:val="0"/>
        <w:keepLines w:val="0"/>
        <w:pageBreakBefore w:val="0"/>
        <w:kinsoku/>
        <w:wordWrap/>
        <w:overflowPunct/>
        <w:topLinePunct w:val="0"/>
        <w:autoSpaceDE/>
        <w:autoSpaceDN/>
        <w:bidi w:val="0"/>
        <w:adjustRightInd/>
        <w:snapToGrid/>
        <w:spacing w:line="240" w:lineRule="auto"/>
        <w:ind w:firstLine="640" w:firstLineChars="200"/>
        <w:jc w:val="both"/>
        <w:textAlignment w:val="auto"/>
        <w:rPr>
          <w:rFonts w:ascii="黑体" w:eastAsia="黑体" w:cs="Times New Roman"/>
          <w:sz w:val="32"/>
          <w:szCs w:val="32"/>
        </w:rPr>
      </w:pPr>
      <w:r>
        <w:rPr>
          <w:rFonts w:hint="eastAsia" w:ascii="黑体" w:hAnsi="宋体" w:eastAsia="黑体" w:cs="黑体"/>
          <w:sz w:val="32"/>
          <w:szCs w:val="32"/>
        </w:rPr>
        <w:t>第三部分</w:t>
      </w:r>
      <w:r>
        <w:rPr>
          <w:rFonts w:ascii="黑体" w:hAnsi="宋体" w:eastAsia="黑体" w:cs="黑体"/>
          <w:sz w:val="32"/>
          <w:szCs w:val="32"/>
        </w:rPr>
        <w:t xml:space="preserve">  </w:t>
      </w:r>
      <w:r>
        <w:rPr>
          <w:rFonts w:hint="eastAsia" w:ascii="黑体" w:hAnsi="宋体" w:eastAsia="黑体" w:cs="黑体"/>
          <w:sz w:val="32"/>
          <w:szCs w:val="32"/>
          <w:lang w:eastAsia="zh-CN"/>
        </w:rPr>
        <w:t>景德镇市退役军人事务局</w:t>
      </w:r>
      <w:r>
        <w:rPr>
          <w:rFonts w:hint="eastAsia" w:ascii="黑体" w:hAnsi="宋体" w:eastAsia="黑体" w:cs="黑体"/>
          <w:sz w:val="32"/>
          <w:szCs w:val="32"/>
          <w:lang w:val="en-US" w:eastAsia="zh-CN"/>
        </w:rPr>
        <w:t>2022年</w:t>
      </w:r>
      <w:r>
        <w:rPr>
          <w:rFonts w:hint="eastAsia" w:ascii="黑体" w:hAnsi="宋体" w:eastAsia="黑体" w:cs="黑体"/>
          <w:sz w:val="32"/>
          <w:szCs w:val="32"/>
        </w:rPr>
        <w:t>部门预算表</w:t>
      </w:r>
    </w:p>
    <w:p>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黑体" w:hAnsi="宋体" w:eastAsia="黑体" w:cs="黑体"/>
          <w:sz w:val="32"/>
          <w:szCs w:val="32"/>
          <w:lang w:eastAsia="zh-CN"/>
        </w:rPr>
      </w:pPr>
      <w:r>
        <w:rPr>
          <w:rFonts w:hint="eastAsia" w:ascii="黑体" w:hAnsi="宋体" w:eastAsia="黑体" w:cs="黑体"/>
          <w:sz w:val="32"/>
          <w:szCs w:val="32"/>
          <w:lang w:eastAsia="zh-CN"/>
        </w:rPr>
        <w:drawing>
          <wp:inline distT="0" distB="0" distL="114300" distR="114300">
            <wp:extent cx="5264785" cy="3396615"/>
            <wp:effectExtent l="0" t="0" r="12065" b="13335"/>
            <wp:docPr id="4" name="图片 4" descr="164560356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1645603567(1)"/>
                    <pic:cNvPicPr>
                      <a:picLocks noChangeAspect="1"/>
                    </pic:cNvPicPr>
                  </pic:nvPicPr>
                  <pic:blipFill>
                    <a:blip r:embed="rId5"/>
                    <a:stretch>
                      <a:fillRect/>
                    </a:stretch>
                  </pic:blipFill>
                  <pic:spPr>
                    <a:xfrm>
                      <a:off x="0" y="0"/>
                      <a:ext cx="5264785" cy="3396615"/>
                    </a:xfrm>
                    <a:prstGeom prst="rect">
                      <a:avLst/>
                    </a:prstGeom>
                  </pic:spPr>
                </pic:pic>
              </a:graphicData>
            </a:graphic>
          </wp:inline>
        </w:drawing>
      </w:r>
      <w:r>
        <w:rPr>
          <w:rFonts w:hint="eastAsia" w:ascii="黑体" w:hAnsi="宋体" w:eastAsia="黑体" w:cs="黑体"/>
          <w:sz w:val="32"/>
          <w:szCs w:val="32"/>
          <w:lang w:eastAsia="zh-CN"/>
        </w:rPr>
        <w:drawing>
          <wp:inline distT="0" distB="0" distL="114300" distR="114300">
            <wp:extent cx="5271770" cy="4741545"/>
            <wp:effectExtent l="0" t="0" r="5080" b="1905"/>
            <wp:docPr id="5" name="图片 5" descr="164560358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1645603587(1)"/>
                    <pic:cNvPicPr>
                      <a:picLocks noChangeAspect="1"/>
                    </pic:cNvPicPr>
                  </pic:nvPicPr>
                  <pic:blipFill>
                    <a:blip r:embed="rId6"/>
                    <a:stretch>
                      <a:fillRect/>
                    </a:stretch>
                  </pic:blipFill>
                  <pic:spPr>
                    <a:xfrm>
                      <a:off x="0" y="0"/>
                      <a:ext cx="5271770" cy="4741545"/>
                    </a:xfrm>
                    <a:prstGeom prst="rect">
                      <a:avLst/>
                    </a:prstGeom>
                  </pic:spPr>
                </pic:pic>
              </a:graphicData>
            </a:graphic>
          </wp:inline>
        </w:drawing>
      </w:r>
      <w:r>
        <w:rPr>
          <w:rFonts w:hint="eastAsia" w:ascii="黑体" w:hAnsi="宋体" w:eastAsia="黑体" w:cs="黑体"/>
          <w:sz w:val="32"/>
          <w:szCs w:val="32"/>
          <w:lang w:eastAsia="zh-CN"/>
        </w:rPr>
        <w:drawing>
          <wp:inline distT="0" distB="0" distL="114300" distR="114300">
            <wp:extent cx="5269230" cy="3823335"/>
            <wp:effectExtent l="0" t="0" r="7620" b="5715"/>
            <wp:docPr id="6" name="图片 6" descr="164560360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1645603604(1)"/>
                    <pic:cNvPicPr>
                      <a:picLocks noChangeAspect="1"/>
                    </pic:cNvPicPr>
                  </pic:nvPicPr>
                  <pic:blipFill>
                    <a:blip r:embed="rId7"/>
                    <a:stretch>
                      <a:fillRect/>
                    </a:stretch>
                  </pic:blipFill>
                  <pic:spPr>
                    <a:xfrm>
                      <a:off x="0" y="0"/>
                      <a:ext cx="5269230" cy="3823335"/>
                    </a:xfrm>
                    <a:prstGeom prst="rect">
                      <a:avLst/>
                    </a:prstGeom>
                  </pic:spPr>
                </pic:pic>
              </a:graphicData>
            </a:graphic>
          </wp:inline>
        </w:drawing>
      </w:r>
      <w:r>
        <w:rPr>
          <w:rFonts w:hint="eastAsia" w:ascii="黑体" w:hAnsi="宋体" w:eastAsia="黑体" w:cs="黑体"/>
          <w:sz w:val="32"/>
          <w:szCs w:val="32"/>
          <w:lang w:eastAsia="zh-CN"/>
        </w:rPr>
        <w:drawing>
          <wp:inline distT="0" distB="0" distL="114300" distR="114300">
            <wp:extent cx="5271135" cy="2984500"/>
            <wp:effectExtent l="0" t="0" r="5715" b="6350"/>
            <wp:docPr id="7" name="图片 7" descr="16456036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1645603618(1)"/>
                    <pic:cNvPicPr>
                      <a:picLocks noChangeAspect="1"/>
                    </pic:cNvPicPr>
                  </pic:nvPicPr>
                  <pic:blipFill>
                    <a:blip r:embed="rId8"/>
                    <a:stretch>
                      <a:fillRect/>
                    </a:stretch>
                  </pic:blipFill>
                  <pic:spPr>
                    <a:xfrm>
                      <a:off x="0" y="0"/>
                      <a:ext cx="5271135" cy="2984500"/>
                    </a:xfrm>
                    <a:prstGeom prst="rect">
                      <a:avLst/>
                    </a:prstGeom>
                  </pic:spPr>
                </pic:pic>
              </a:graphicData>
            </a:graphic>
          </wp:inline>
        </w:drawing>
      </w:r>
      <w:r>
        <w:rPr>
          <w:rFonts w:hint="eastAsia" w:ascii="黑体" w:hAnsi="宋体" w:eastAsia="黑体" w:cs="黑体"/>
          <w:sz w:val="32"/>
          <w:szCs w:val="32"/>
          <w:lang w:eastAsia="zh-CN"/>
        </w:rPr>
        <w:drawing>
          <wp:inline distT="0" distB="0" distL="114300" distR="114300">
            <wp:extent cx="5269865" cy="4668520"/>
            <wp:effectExtent l="0" t="0" r="6985" b="17780"/>
            <wp:docPr id="8" name="图片 8" descr="164560363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1645603638(1)"/>
                    <pic:cNvPicPr>
                      <a:picLocks noChangeAspect="1"/>
                    </pic:cNvPicPr>
                  </pic:nvPicPr>
                  <pic:blipFill>
                    <a:blip r:embed="rId9"/>
                    <a:stretch>
                      <a:fillRect/>
                    </a:stretch>
                  </pic:blipFill>
                  <pic:spPr>
                    <a:xfrm>
                      <a:off x="0" y="0"/>
                      <a:ext cx="5269865" cy="4668520"/>
                    </a:xfrm>
                    <a:prstGeom prst="rect">
                      <a:avLst/>
                    </a:prstGeom>
                  </pic:spPr>
                </pic:pic>
              </a:graphicData>
            </a:graphic>
          </wp:inline>
        </w:drawing>
      </w:r>
      <w:r>
        <w:rPr>
          <w:rFonts w:hint="eastAsia" w:ascii="黑体" w:hAnsi="宋体" w:eastAsia="黑体" w:cs="黑体"/>
          <w:sz w:val="32"/>
          <w:szCs w:val="32"/>
          <w:lang w:eastAsia="zh-CN"/>
        </w:rPr>
        <w:drawing>
          <wp:inline distT="0" distB="0" distL="114300" distR="114300">
            <wp:extent cx="5265420" cy="5055235"/>
            <wp:effectExtent l="0" t="0" r="11430" b="12065"/>
            <wp:docPr id="9" name="图片 9" descr="164560366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1645603662(1)"/>
                    <pic:cNvPicPr>
                      <a:picLocks noChangeAspect="1"/>
                    </pic:cNvPicPr>
                  </pic:nvPicPr>
                  <pic:blipFill>
                    <a:blip r:embed="rId10"/>
                    <a:stretch>
                      <a:fillRect/>
                    </a:stretch>
                  </pic:blipFill>
                  <pic:spPr>
                    <a:xfrm>
                      <a:off x="0" y="0"/>
                      <a:ext cx="5265420" cy="5055235"/>
                    </a:xfrm>
                    <a:prstGeom prst="rect">
                      <a:avLst/>
                    </a:prstGeom>
                  </pic:spPr>
                </pic:pic>
              </a:graphicData>
            </a:graphic>
          </wp:inline>
        </w:drawing>
      </w:r>
      <w:r>
        <w:rPr>
          <w:rFonts w:hint="eastAsia" w:ascii="黑体" w:hAnsi="宋体" w:eastAsia="黑体" w:cs="黑体"/>
          <w:sz w:val="32"/>
          <w:szCs w:val="32"/>
          <w:lang w:eastAsia="zh-CN"/>
        </w:rPr>
        <w:drawing>
          <wp:inline distT="0" distB="0" distL="114300" distR="114300">
            <wp:extent cx="5273675" cy="1318260"/>
            <wp:effectExtent l="0" t="0" r="3175" b="15240"/>
            <wp:docPr id="10" name="图片 10" descr="164560368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1645603685(1)"/>
                    <pic:cNvPicPr>
                      <a:picLocks noChangeAspect="1"/>
                    </pic:cNvPicPr>
                  </pic:nvPicPr>
                  <pic:blipFill>
                    <a:blip r:embed="rId11"/>
                    <a:stretch>
                      <a:fillRect/>
                    </a:stretch>
                  </pic:blipFill>
                  <pic:spPr>
                    <a:xfrm>
                      <a:off x="0" y="0"/>
                      <a:ext cx="5273675" cy="1318260"/>
                    </a:xfrm>
                    <a:prstGeom prst="rect">
                      <a:avLst/>
                    </a:prstGeom>
                  </pic:spPr>
                </pic:pic>
              </a:graphicData>
            </a:graphic>
          </wp:inline>
        </w:drawing>
      </w:r>
      <w:r>
        <w:rPr>
          <w:rFonts w:hint="eastAsia" w:ascii="黑体" w:hAnsi="宋体" w:eastAsia="黑体" w:cs="黑体"/>
          <w:sz w:val="32"/>
          <w:szCs w:val="32"/>
          <w:lang w:eastAsia="zh-CN"/>
        </w:rPr>
        <w:drawing>
          <wp:inline distT="0" distB="0" distL="114300" distR="114300">
            <wp:extent cx="5270500" cy="1285240"/>
            <wp:effectExtent l="0" t="0" r="6350" b="10160"/>
            <wp:docPr id="11" name="图片 11" descr="16456037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1645603710"/>
                    <pic:cNvPicPr>
                      <a:picLocks noChangeAspect="1"/>
                    </pic:cNvPicPr>
                  </pic:nvPicPr>
                  <pic:blipFill>
                    <a:blip r:embed="rId12"/>
                    <a:stretch>
                      <a:fillRect/>
                    </a:stretch>
                  </pic:blipFill>
                  <pic:spPr>
                    <a:xfrm>
                      <a:off x="0" y="0"/>
                      <a:ext cx="5270500" cy="1285240"/>
                    </a:xfrm>
                    <a:prstGeom prst="rect">
                      <a:avLst/>
                    </a:prstGeom>
                  </pic:spPr>
                </pic:pic>
              </a:graphicData>
            </a:graphic>
          </wp:inline>
        </w:drawing>
      </w:r>
      <w:r>
        <w:rPr>
          <w:rFonts w:hint="eastAsia" w:ascii="黑体" w:hAnsi="宋体" w:eastAsia="黑体" w:cs="黑体"/>
          <w:sz w:val="32"/>
          <w:szCs w:val="32"/>
          <w:lang w:eastAsia="zh-CN"/>
        </w:rPr>
        <w:drawing>
          <wp:inline distT="0" distB="0" distL="114300" distR="114300">
            <wp:extent cx="5268595" cy="8178800"/>
            <wp:effectExtent l="0" t="0" r="8255" b="12700"/>
            <wp:docPr id="13" name="图片 13" descr="164560380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1645603804(1)"/>
                    <pic:cNvPicPr>
                      <a:picLocks noChangeAspect="1"/>
                    </pic:cNvPicPr>
                  </pic:nvPicPr>
                  <pic:blipFill>
                    <a:blip r:embed="rId13"/>
                    <a:stretch>
                      <a:fillRect/>
                    </a:stretch>
                  </pic:blipFill>
                  <pic:spPr>
                    <a:xfrm>
                      <a:off x="0" y="0"/>
                      <a:ext cx="5268595" cy="8178800"/>
                    </a:xfrm>
                    <a:prstGeom prst="rect">
                      <a:avLst/>
                    </a:prstGeom>
                  </pic:spPr>
                </pic:pic>
              </a:graphicData>
            </a:graphic>
          </wp:inline>
        </w:drawing>
      </w:r>
    </w:p>
    <w:p>
      <w:pPr>
        <w:pStyle w:val="2"/>
        <w:rPr>
          <w:rFonts w:hint="eastAsia" w:ascii="黑体" w:hAnsi="宋体" w:eastAsia="黑体" w:cs="黑体"/>
          <w:sz w:val="32"/>
          <w:szCs w:val="32"/>
          <w:lang w:eastAsia="zh-CN"/>
        </w:rPr>
      </w:pPr>
      <w:r>
        <w:rPr>
          <w:rFonts w:hint="eastAsia" w:ascii="黑体" w:hAnsi="宋体" w:eastAsia="黑体" w:cs="黑体"/>
          <w:sz w:val="32"/>
          <w:szCs w:val="32"/>
          <w:lang w:eastAsia="zh-CN"/>
        </w:rPr>
        <w:drawing>
          <wp:inline distT="0" distB="0" distL="114300" distR="114300">
            <wp:extent cx="5269865" cy="7997825"/>
            <wp:effectExtent l="0" t="0" r="6985" b="3175"/>
            <wp:docPr id="12" name="图片 12" descr="164560375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1645603758(1)"/>
                    <pic:cNvPicPr>
                      <a:picLocks noChangeAspect="1"/>
                    </pic:cNvPicPr>
                  </pic:nvPicPr>
                  <pic:blipFill>
                    <a:blip r:embed="rId14"/>
                    <a:stretch>
                      <a:fillRect/>
                    </a:stretch>
                  </pic:blipFill>
                  <pic:spPr>
                    <a:xfrm>
                      <a:off x="0" y="0"/>
                      <a:ext cx="5269865" cy="7997825"/>
                    </a:xfrm>
                    <a:prstGeom prst="rect">
                      <a:avLst/>
                    </a:prstGeom>
                  </pic:spPr>
                </pic:pic>
              </a:graphicData>
            </a:graphic>
          </wp:inline>
        </w:drawing>
      </w:r>
    </w:p>
    <w:p>
      <w:pPr>
        <w:pStyle w:val="2"/>
        <w:rPr>
          <w:rFonts w:hint="eastAsia" w:ascii="黑体" w:hAnsi="宋体" w:eastAsia="黑体" w:cs="黑体"/>
          <w:sz w:val="32"/>
          <w:szCs w:val="32"/>
          <w:lang w:eastAsia="zh-CN"/>
        </w:rPr>
      </w:pPr>
    </w:p>
    <w:p>
      <w:pPr>
        <w:pStyle w:val="2"/>
        <w:rPr>
          <w:rFonts w:hint="eastAsia" w:ascii="黑体" w:hAnsi="宋体" w:eastAsia="黑体" w:cs="黑体"/>
          <w:sz w:val="32"/>
          <w:szCs w:val="32"/>
          <w:lang w:eastAsia="zh-CN"/>
        </w:rPr>
      </w:pPr>
    </w:p>
    <w:p>
      <w:pPr>
        <w:keepNext w:val="0"/>
        <w:keepLines w:val="0"/>
        <w:pageBreakBefore w:val="0"/>
        <w:kinsoku/>
        <w:wordWrap/>
        <w:overflowPunct/>
        <w:topLinePunct w:val="0"/>
        <w:autoSpaceDE/>
        <w:autoSpaceDN/>
        <w:bidi w:val="0"/>
        <w:adjustRightInd/>
        <w:snapToGrid/>
        <w:spacing w:line="240" w:lineRule="auto"/>
        <w:jc w:val="both"/>
        <w:textAlignment w:val="auto"/>
        <w:rPr>
          <w:rFonts w:ascii="仿宋_GB2312" w:eastAsia="仿宋_GB2312" w:cs="Times New Roman"/>
          <w:b/>
          <w:bCs/>
          <w:sz w:val="32"/>
          <w:szCs w:val="32"/>
        </w:rPr>
      </w:pPr>
      <w:r>
        <w:rPr>
          <w:rFonts w:hint="eastAsia" w:ascii="黑体" w:hAnsi="宋体" w:eastAsia="黑体" w:cs="黑体"/>
          <w:sz w:val="32"/>
          <w:szCs w:val="32"/>
        </w:rPr>
        <w:t>第四部分</w:t>
      </w:r>
      <w:r>
        <w:rPr>
          <w:rFonts w:ascii="黑体" w:hAnsi="宋体" w:eastAsia="黑体" w:cs="黑体"/>
          <w:sz w:val="32"/>
          <w:szCs w:val="32"/>
        </w:rPr>
        <w:t xml:space="preserve">  </w:t>
      </w:r>
      <w:r>
        <w:rPr>
          <w:rFonts w:hint="eastAsia" w:ascii="黑体" w:hAnsi="宋体" w:eastAsia="黑体" w:cs="黑体"/>
          <w:sz w:val="32"/>
          <w:szCs w:val="32"/>
        </w:rPr>
        <w:t>名词解释</w:t>
      </w:r>
    </w:p>
    <w:p>
      <w:pPr>
        <w:widowControl/>
        <w:spacing w:line="600" w:lineRule="exact"/>
        <w:ind w:firstLine="640"/>
        <w:jc w:val="left"/>
        <w:rPr>
          <w:rFonts w:ascii="仿宋_GB2312" w:eastAsia="仿宋_GB2312"/>
          <w:color w:val="000000"/>
          <w:sz w:val="32"/>
          <w:szCs w:val="30"/>
        </w:rPr>
      </w:pPr>
      <w:r>
        <w:rPr>
          <w:rFonts w:hint="eastAsia" w:ascii="仿宋_GB2312" w:eastAsia="仿宋_GB2312"/>
          <w:color w:val="000000"/>
          <w:sz w:val="32"/>
          <w:szCs w:val="30"/>
        </w:rPr>
        <w:t>一、收入科目</w:t>
      </w:r>
    </w:p>
    <w:p>
      <w:pPr>
        <w:widowControl/>
        <w:spacing w:line="600" w:lineRule="exact"/>
        <w:ind w:firstLine="640"/>
        <w:jc w:val="left"/>
        <w:rPr>
          <w:rFonts w:ascii="仿宋_GB2312" w:eastAsia="仿宋_GB2312"/>
          <w:color w:val="000000"/>
          <w:sz w:val="32"/>
          <w:szCs w:val="30"/>
        </w:rPr>
      </w:pPr>
      <w:r>
        <w:rPr>
          <w:rFonts w:hint="eastAsia" w:ascii="仿宋_GB2312" w:eastAsia="仿宋_GB2312"/>
          <w:color w:val="000000"/>
          <w:sz w:val="32"/>
          <w:szCs w:val="30"/>
        </w:rPr>
        <w:t>各部门结合实际进行解释。</w:t>
      </w:r>
    </w:p>
    <w:p>
      <w:pPr>
        <w:widowControl/>
        <w:spacing w:line="600" w:lineRule="exact"/>
        <w:ind w:firstLine="640"/>
        <w:jc w:val="left"/>
        <w:rPr>
          <w:rFonts w:ascii="仿宋_GB2312" w:eastAsia="仿宋_GB2312"/>
          <w:color w:val="000000"/>
          <w:sz w:val="32"/>
          <w:szCs w:val="30"/>
        </w:rPr>
      </w:pPr>
      <w:r>
        <w:rPr>
          <w:rFonts w:hint="eastAsia" w:ascii="仿宋_GB2312" w:eastAsia="仿宋_GB2312"/>
          <w:color w:val="000000"/>
          <w:sz w:val="32"/>
          <w:szCs w:val="30"/>
        </w:rPr>
        <w:t>（一）财政拨款：指市级财政当年拨付的资金。</w:t>
      </w:r>
    </w:p>
    <w:p>
      <w:pPr>
        <w:widowControl/>
        <w:spacing w:line="600" w:lineRule="exact"/>
        <w:ind w:firstLine="636"/>
        <w:jc w:val="left"/>
        <w:rPr>
          <w:rFonts w:ascii="仿宋_GB2312" w:eastAsia="仿宋_GB2312"/>
          <w:color w:val="000000"/>
          <w:sz w:val="32"/>
          <w:szCs w:val="30"/>
        </w:rPr>
      </w:pPr>
      <w:r>
        <w:rPr>
          <w:rFonts w:hint="eastAsia" w:ascii="仿宋_GB2312" w:eastAsia="仿宋_GB2312"/>
          <w:color w:val="000000"/>
          <w:sz w:val="32"/>
          <w:szCs w:val="30"/>
        </w:rPr>
        <w:t>（二）事业收入：指事业单位开展专业业务活动及辅助活动取得的收入。</w:t>
      </w:r>
    </w:p>
    <w:p>
      <w:pPr>
        <w:widowControl/>
        <w:spacing w:line="600" w:lineRule="exact"/>
        <w:ind w:firstLine="636"/>
        <w:jc w:val="left"/>
        <w:rPr>
          <w:rFonts w:ascii="仿宋_GB2312" w:eastAsia="仿宋_GB2312"/>
          <w:color w:val="000000"/>
          <w:sz w:val="32"/>
          <w:szCs w:val="30"/>
        </w:rPr>
      </w:pPr>
      <w:r>
        <w:rPr>
          <w:rFonts w:hint="eastAsia" w:ascii="仿宋_GB2312" w:eastAsia="仿宋_GB2312"/>
          <w:color w:val="000000"/>
          <w:sz w:val="32"/>
          <w:szCs w:val="30"/>
        </w:rPr>
        <w:t>（三）事业单位经营收入：指事业单位在专业业务活动及辅助活动之外开展非独立核算经营活动取得的收入。</w:t>
      </w:r>
    </w:p>
    <w:p>
      <w:pPr>
        <w:widowControl/>
        <w:spacing w:line="600" w:lineRule="exact"/>
        <w:ind w:firstLine="636"/>
        <w:jc w:val="left"/>
        <w:rPr>
          <w:rFonts w:ascii="仿宋_GB2312" w:eastAsia="仿宋_GB2312"/>
          <w:color w:val="000000"/>
          <w:sz w:val="32"/>
          <w:szCs w:val="30"/>
        </w:rPr>
      </w:pPr>
      <w:r>
        <w:rPr>
          <w:rFonts w:hint="eastAsia" w:ascii="仿宋_GB2312" w:eastAsia="仿宋_GB2312"/>
          <w:color w:val="000000"/>
          <w:sz w:val="32"/>
          <w:szCs w:val="30"/>
        </w:rPr>
        <w:t>（四）其他收入：指除财政拨款、事业收入、事业单位经营收入等以外的各项收入。</w:t>
      </w:r>
    </w:p>
    <w:p>
      <w:pPr>
        <w:spacing w:line="600" w:lineRule="exact"/>
        <w:ind w:firstLine="640" w:firstLineChars="200"/>
        <w:rPr>
          <w:rFonts w:ascii="仿宋_GB2312" w:eastAsia="仿宋_GB2312"/>
          <w:color w:val="000000"/>
          <w:sz w:val="32"/>
          <w:szCs w:val="30"/>
        </w:rPr>
      </w:pPr>
      <w:r>
        <w:rPr>
          <w:rFonts w:hint="eastAsia" w:ascii="仿宋_GB2312" w:eastAsia="仿宋_GB2312"/>
          <w:color w:val="000000"/>
          <w:sz w:val="32"/>
          <w:szCs w:val="30"/>
        </w:rPr>
        <w:t>（</w:t>
      </w:r>
      <w:r>
        <w:rPr>
          <w:rFonts w:hint="eastAsia" w:ascii="仿宋_GB2312" w:eastAsia="仿宋_GB2312"/>
          <w:color w:val="000000"/>
          <w:sz w:val="32"/>
          <w:szCs w:val="30"/>
          <w:lang w:val="en-US" w:eastAsia="zh-CN"/>
        </w:rPr>
        <w:t>五</w:t>
      </w:r>
      <w:r>
        <w:rPr>
          <w:rFonts w:hint="eastAsia" w:ascii="仿宋_GB2312" w:eastAsia="仿宋_GB2312"/>
          <w:color w:val="000000"/>
          <w:sz w:val="32"/>
          <w:szCs w:val="30"/>
        </w:rPr>
        <w:t>）上级补助收入：反映事业单位从主管部门和上级单位取得的非财政补助收入。</w:t>
      </w:r>
    </w:p>
    <w:p>
      <w:pPr>
        <w:spacing w:line="600" w:lineRule="exact"/>
        <w:ind w:firstLine="640" w:firstLineChars="200"/>
        <w:rPr>
          <w:rFonts w:ascii="仿宋_GB2312" w:eastAsia="仿宋_GB2312"/>
          <w:color w:val="000000"/>
          <w:sz w:val="32"/>
          <w:szCs w:val="30"/>
        </w:rPr>
      </w:pPr>
      <w:r>
        <w:rPr>
          <w:rFonts w:hint="eastAsia" w:ascii="仿宋_GB2312" w:eastAsia="仿宋_GB2312"/>
          <w:color w:val="000000"/>
          <w:sz w:val="32"/>
          <w:szCs w:val="30"/>
        </w:rPr>
        <w:t>（</w:t>
      </w:r>
      <w:r>
        <w:rPr>
          <w:rFonts w:hint="eastAsia" w:ascii="仿宋_GB2312" w:eastAsia="仿宋_GB2312"/>
          <w:color w:val="000000"/>
          <w:sz w:val="32"/>
          <w:szCs w:val="30"/>
          <w:lang w:val="en-US" w:eastAsia="zh-CN"/>
        </w:rPr>
        <w:t>六</w:t>
      </w:r>
      <w:r>
        <w:rPr>
          <w:rFonts w:hint="eastAsia" w:ascii="仿宋_GB2312" w:eastAsia="仿宋_GB2312"/>
          <w:color w:val="000000"/>
          <w:sz w:val="32"/>
          <w:szCs w:val="30"/>
        </w:rPr>
        <w:t>）上年结转和结余：填列</w:t>
      </w:r>
      <w:r>
        <w:rPr>
          <w:rFonts w:hint="eastAsia" w:ascii="仿宋_GB2312" w:eastAsia="仿宋_GB2312"/>
          <w:color w:val="000000"/>
          <w:sz w:val="32"/>
          <w:szCs w:val="30"/>
          <w:lang w:eastAsia="zh-CN"/>
        </w:rPr>
        <w:t>2021</w:t>
      </w:r>
      <w:r>
        <w:rPr>
          <w:rFonts w:hint="eastAsia" w:ascii="仿宋_GB2312" w:eastAsia="仿宋_GB2312"/>
          <w:color w:val="000000"/>
          <w:sz w:val="32"/>
          <w:szCs w:val="30"/>
        </w:rPr>
        <w:t>年全部结转和结余的资金数，包括当年结转结余资金和历年滚存结转结余资金。</w:t>
      </w:r>
    </w:p>
    <w:p>
      <w:pPr>
        <w:keepNext w:val="0"/>
        <w:keepLines w:val="0"/>
        <w:pageBreakBefore w:val="0"/>
        <w:widowControl/>
        <w:kinsoku/>
        <w:wordWrap/>
        <w:overflowPunct/>
        <w:topLinePunct w:val="0"/>
        <w:autoSpaceDE/>
        <w:autoSpaceDN/>
        <w:bidi w:val="0"/>
        <w:adjustRightInd/>
        <w:snapToGrid/>
        <w:spacing w:line="240" w:lineRule="auto"/>
        <w:ind w:firstLine="640"/>
        <w:jc w:val="left"/>
        <w:textAlignment w:val="auto"/>
        <w:rPr>
          <w:rFonts w:hint="eastAsia" w:ascii="仿宋_GB2312" w:eastAsia="仿宋_GB2312"/>
          <w:b/>
          <w:bCs/>
          <w:color w:val="000000"/>
          <w:sz w:val="32"/>
          <w:szCs w:val="32"/>
        </w:rPr>
      </w:pPr>
      <w:r>
        <w:rPr>
          <w:rFonts w:hint="eastAsia" w:ascii="仿宋_GB2312" w:eastAsia="仿宋_GB2312"/>
          <w:b/>
          <w:bCs/>
          <w:color w:val="000000"/>
          <w:sz w:val="32"/>
          <w:szCs w:val="32"/>
        </w:rPr>
        <w:t>二、支出科目</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000000"/>
          <w:kern w:val="0"/>
          <w:sz w:val="32"/>
          <w:szCs w:val="32"/>
          <w:lang w:eastAsia="zh-CN"/>
        </w:rPr>
      </w:pPr>
      <w:r>
        <w:rPr>
          <w:rFonts w:hint="eastAsia" w:ascii="仿宋" w:hAnsi="仿宋" w:eastAsia="仿宋" w:cs="仿宋"/>
          <w:color w:val="000000"/>
          <w:kern w:val="0"/>
          <w:sz w:val="32"/>
          <w:szCs w:val="32"/>
          <w:lang w:eastAsia="zh-CN"/>
        </w:rPr>
        <w:t>（</w:t>
      </w:r>
      <w:r>
        <w:rPr>
          <w:rFonts w:hint="eastAsia" w:ascii="仿宋" w:hAnsi="仿宋" w:eastAsia="仿宋" w:cs="仿宋"/>
          <w:color w:val="000000"/>
          <w:kern w:val="0"/>
          <w:sz w:val="32"/>
          <w:szCs w:val="32"/>
          <w:lang w:val="en-US" w:eastAsia="zh-CN"/>
        </w:rPr>
        <w:t>一</w:t>
      </w:r>
      <w:r>
        <w:rPr>
          <w:rFonts w:hint="eastAsia" w:ascii="仿宋" w:hAnsi="仿宋" w:eastAsia="仿宋" w:cs="仿宋"/>
          <w:color w:val="000000"/>
          <w:kern w:val="0"/>
          <w:sz w:val="32"/>
          <w:szCs w:val="32"/>
          <w:lang w:eastAsia="zh-CN"/>
        </w:rPr>
        <w:t>）社会保障和就业支出（类）民政管理事务（款）其他民政管理事务支出（项）：反应</w:t>
      </w:r>
      <w:r>
        <w:rPr>
          <w:rFonts w:hint="eastAsia" w:ascii="仿宋" w:hAnsi="仿宋" w:eastAsia="仿宋" w:cs="仿宋"/>
          <w:color w:val="000000"/>
          <w:kern w:val="0"/>
          <w:sz w:val="32"/>
          <w:szCs w:val="32"/>
          <w:lang w:val="en-US" w:eastAsia="zh-CN"/>
        </w:rPr>
        <w:t>民政部门</w:t>
      </w:r>
      <w:r>
        <w:rPr>
          <w:rFonts w:hint="eastAsia" w:ascii="仿宋" w:hAnsi="仿宋" w:eastAsia="仿宋" w:cs="仿宋"/>
          <w:color w:val="000000"/>
          <w:kern w:val="0"/>
          <w:sz w:val="32"/>
          <w:szCs w:val="32"/>
          <w:lang w:eastAsia="zh-CN"/>
        </w:rPr>
        <w:t>接待来访、法制建设、政策宣传方面的支出以及开展优抚安置、救灾减灾、社会救助、社会福利、社会事务、信息化建设等</w:t>
      </w:r>
      <w:r>
        <w:rPr>
          <w:rFonts w:hint="eastAsia" w:ascii="仿宋" w:hAnsi="仿宋" w:eastAsia="仿宋" w:cs="仿宋"/>
          <w:color w:val="000000"/>
          <w:kern w:val="0"/>
          <w:sz w:val="32"/>
          <w:szCs w:val="32"/>
          <w:lang w:val="en-US" w:eastAsia="zh-CN"/>
        </w:rPr>
        <w:t>方面</w:t>
      </w:r>
      <w:r>
        <w:rPr>
          <w:rFonts w:hint="eastAsia" w:ascii="仿宋" w:hAnsi="仿宋" w:eastAsia="仿宋" w:cs="仿宋"/>
          <w:color w:val="000000"/>
          <w:kern w:val="0"/>
          <w:sz w:val="32"/>
          <w:szCs w:val="32"/>
          <w:lang w:eastAsia="zh-CN"/>
        </w:rPr>
        <w:t>的支出。</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eastAsia="zh-CN"/>
        </w:rPr>
        <w:t>（</w:t>
      </w:r>
      <w:r>
        <w:rPr>
          <w:rFonts w:hint="eastAsia" w:ascii="仿宋" w:hAnsi="仿宋" w:eastAsia="仿宋" w:cs="仿宋"/>
          <w:color w:val="000000"/>
          <w:kern w:val="0"/>
          <w:sz w:val="32"/>
          <w:szCs w:val="32"/>
          <w:lang w:val="en-US" w:eastAsia="zh-CN"/>
        </w:rPr>
        <w:t>二</w:t>
      </w:r>
      <w:r>
        <w:rPr>
          <w:rFonts w:hint="eastAsia" w:ascii="仿宋" w:hAnsi="仿宋" w:eastAsia="仿宋" w:cs="仿宋"/>
          <w:color w:val="000000"/>
          <w:kern w:val="0"/>
          <w:sz w:val="32"/>
          <w:szCs w:val="32"/>
          <w:lang w:eastAsia="zh-CN"/>
        </w:rPr>
        <w:t>）社会保障和就业支出（类）</w:t>
      </w:r>
      <w:r>
        <w:rPr>
          <w:rFonts w:hint="eastAsia" w:ascii="仿宋" w:hAnsi="仿宋" w:eastAsia="仿宋" w:cs="仿宋"/>
          <w:color w:val="000000"/>
          <w:kern w:val="0"/>
          <w:sz w:val="32"/>
          <w:szCs w:val="32"/>
          <w:lang w:val="en-US" w:eastAsia="zh-CN"/>
        </w:rPr>
        <w:t>行政事业单位养老支出</w:t>
      </w:r>
      <w:r>
        <w:rPr>
          <w:rFonts w:hint="eastAsia" w:ascii="仿宋" w:hAnsi="仿宋" w:eastAsia="仿宋" w:cs="仿宋"/>
          <w:color w:val="000000"/>
          <w:kern w:val="0"/>
          <w:sz w:val="32"/>
          <w:szCs w:val="32"/>
          <w:lang w:eastAsia="zh-CN"/>
        </w:rPr>
        <w:t>（款）</w:t>
      </w:r>
      <w:r>
        <w:rPr>
          <w:rFonts w:hint="eastAsia" w:ascii="仿宋" w:hAnsi="仿宋" w:eastAsia="仿宋" w:cs="仿宋"/>
          <w:color w:val="000000"/>
          <w:kern w:val="0"/>
          <w:sz w:val="32"/>
          <w:szCs w:val="32"/>
          <w:lang w:val="en-US" w:eastAsia="zh-CN"/>
        </w:rPr>
        <w:t>行政单位离退休</w:t>
      </w:r>
      <w:r>
        <w:rPr>
          <w:rFonts w:hint="eastAsia" w:ascii="仿宋" w:hAnsi="仿宋" w:eastAsia="仿宋" w:cs="仿宋"/>
          <w:color w:val="000000"/>
          <w:kern w:val="0"/>
          <w:sz w:val="32"/>
          <w:szCs w:val="32"/>
          <w:lang w:eastAsia="zh-CN"/>
        </w:rPr>
        <w:t>（项）：</w:t>
      </w:r>
      <w:r>
        <w:rPr>
          <w:rFonts w:hint="eastAsia" w:ascii="仿宋" w:hAnsi="仿宋" w:eastAsia="仿宋" w:cs="仿宋"/>
          <w:color w:val="000000"/>
          <w:kern w:val="0"/>
          <w:sz w:val="32"/>
          <w:szCs w:val="32"/>
          <w:lang w:val="en-US" w:eastAsia="zh-CN"/>
        </w:rPr>
        <w:t>反映行政单位（包括实行公务员管理的事业单位）开支的离退休经费。</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（三）</w:t>
      </w:r>
      <w:r>
        <w:rPr>
          <w:rFonts w:hint="eastAsia" w:ascii="仿宋" w:hAnsi="仿宋" w:eastAsia="仿宋" w:cs="仿宋"/>
          <w:color w:val="000000"/>
          <w:kern w:val="0"/>
          <w:sz w:val="32"/>
          <w:szCs w:val="32"/>
          <w:lang w:eastAsia="zh-CN"/>
        </w:rPr>
        <w:t>社会保障和就业支出（类）</w:t>
      </w:r>
      <w:r>
        <w:rPr>
          <w:rFonts w:hint="eastAsia" w:ascii="仿宋" w:hAnsi="仿宋" w:eastAsia="仿宋" w:cs="仿宋"/>
          <w:color w:val="000000"/>
          <w:kern w:val="0"/>
          <w:sz w:val="32"/>
          <w:szCs w:val="32"/>
          <w:lang w:val="en-US" w:eastAsia="zh-CN"/>
        </w:rPr>
        <w:t>行政事业单位养老支出</w:t>
      </w:r>
      <w:r>
        <w:rPr>
          <w:rFonts w:hint="eastAsia" w:ascii="仿宋" w:hAnsi="仿宋" w:eastAsia="仿宋" w:cs="仿宋"/>
          <w:color w:val="000000"/>
          <w:kern w:val="0"/>
          <w:sz w:val="32"/>
          <w:szCs w:val="32"/>
          <w:lang w:eastAsia="zh-CN"/>
        </w:rPr>
        <w:t>（款）</w:t>
      </w:r>
      <w:r>
        <w:rPr>
          <w:rFonts w:hint="eastAsia" w:ascii="仿宋" w:hAnsi="仿宋" w:eastAsia="仿宋" w:cs="仿宋"/>
          <w:color w:val="000000"/>
          <w:kern w:val="0"/>
          <w:sz w:val="32"/>
          <w:szCs w:val="32"/>
          <w:lang w:val="en-US" w:eastAsia="zh-CN"/>
        </w:rPr>
        <w:t>事业单位离退休</w:t>
      </w:r>
      <w:r>
        <w:rPr>
          <w:rFonts w:hint="eastAsia" w:ascii="仿宋" w:hAnsi="仿宋" w:eastAsia="仿宋" w:cs="仿宋"/>
          <w:color w:val="000000"/>
          <w:kern w:val="0"/>
          <w:sz w:val="32"/>
          <w:szCs w:val="32"/>
          <w:lang w:eastAsia="zh-CN"/>
        </w:rPr>
        <w:t>（项）：</w:t>
      </w:r>
      <w:r>
        <w:rPr>
          <w:rFonts w:hint="eastAsia" w:ascii="仿宋" w:hAnsi="仿宋" w:eastAsia="仿宋" w:cs="仿宋"/>
          <w:color w:val="000000"/>
          <w:kern w:val="0"/>
          <w:sz w:val="32"/>
          <w:szCs w:val="32"/>
          <w:lang w:val="en-US" w:eastAsia="zh-CN"/>
        </w:rPr>
        <w:t>反映事业单位开支的离退休经费。</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（四）</w:t>
      </w:r>
      <w:r>
        <w:rPr>
          <w:rFonts w:hint="eastAsia" w:ascii="仿宋" w:hAnsi="仿宋" w:eastAsia="仿宋" w:cs="仿宋"/>
          <w:color w:val="000000"/>
          <w:kern w:val="0"/>
          <w:sz w:val="32"/>
          <w:szCs w:val="32"/>
          <w:lang w:eastAsia="zh-CN"/>
        </w:rPr>
        <w:t>社会保障和就业支出（类）</w:t>
      </w:r>
      <w:r>
        <w:rPr>
          <w:rFonts w:hint="eastAsia" w:ascii="仿宋" w:hAnsi="仿宋" w:eastAsia="仿宋" w:cs="仿宋"/>
          <w:color w:val="000000"/>
          <w:kern w:val="0"/>
          <w:sz w:val="32"/>
          <w:szCs w:val="32"/>
          <w:lang w:val="en-US" w:eastAsia="zh-CN"/>
        </w:rPr>
        <w:t>行政事业单位养老支出</w:t>
      </w:r>
      <w:r>
        <w:rPr>
          <w:rFonts w:hint="eastAsia" w:ascii="仿宋" w:hAnsi="仿宋" w:eastAsia="仿宋" w:cs="仿宋"/>
          <w:color w:val="000000"/>
          <w:kern w:val="0"/>
          <w:sz w:val="32"/>
          <w:szCs w:val="32"/>
          <w:lang w:eastAsia="zh-CN"/>
        </w:rPr>
        <w:t>（款）</w:t>
      </w:r>
      <w:r>
        <w:rPr>
          <w:rFonts w:hint="eastAsia" w:ascii="仿宋" w:hAnsi="仿宋" w:eastAsia="仿宋" w:cs="仿宋"/>
          <w:color w:val="000000"/>
          <w:kern w:val="0"/>
          <w:sz w:val="32"/>
          <w:szCs w:val="32"/>
          <w:lang w:val="en-US" w:eastAsia="zh-CN"/>
        </w:rPr>
        <w:t>机关事业单位基本养老保险缴费支出</w:t>
      </w:r>
      <w:r>
        <w:rPr>
          <w:rFonts w:hint="eastAsia" w:ascii="仿宋" w:hAnsi="仿宋" w:eastAsia="仿宋" w:cs="仿宋"/>
          <w:color w:val="000000"/>
          <w:kern w:val="0"/>
          <w:sz w:val="32"/>
          <w:szCs w:val="32"/>
          <w:lang w:eastAsia="zh-CN"/>
        </w:rPr>
        <w:t>（项）：</w:t>
      </w:r>
      <w:r>
        <w:rPr>
          <w:rFonts w:hint="eastAsia" w:ascii="仿宋" w:hAnsi="仿宋" w:eastAsia="仿宋" w:cs="仿宋"/>
          <w:color w:val="000000"/>
          <w:kern w:val="0"/>
          <w:sz w:val="32"/>
          <w:szCs w:val="32"/>
          <w:lang w:val="en-US" w:eastAsia="zh-CN"/>
        </w:rPr>
        <w:t>反映机关事业单位实施养老保险制度由单位缴纳的基本养老保险费支出。</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（五）</w:t>
      </w:r>
      <w:r>
        <w:rPr>
          <w:rFonts w:hint="eastAsia" w:ascii="仿宋" w:hAnsi="仿宋" w:eastAsia="仿宋" w:cs="仿宋"/>
          <w:color w:val="000000"/>
          <w:kern w:val="0"/>
          <w:sz w:val="32"/>
          <w:szCs w:val="32"/>
          <w:lang w:eastAsia="zh-CN"/>
        </w:rPr>
        <w:t>社会保障和就业支出（类）抚恤（款）</w:t>
      </w:r>
      <w:r>
        <w:rPr>
          <w:rFonts w:hint="eastAsia" w:ascii="仿宋" w:hAnsi="仿宋" w:eastAsia="仿宋" w:cs="仿宋"/>
          <w:color w:val="000000"/>
          <w:kern w:val="0"/>
          <w:sz w:val="32"/>
          <w:szCs w:val="32"/>
          <w:lang w:val="en-US" w:eastAsia="zh-CN"/>
        </w:rPr>
        <w:t>其他优抚支出</w:t>
      </w:r>
      <w:r>
        <w:rPr>
          <w:rFonts w:hint="eastAsia" w:ascii="仿宋" w:hAnsi="仿宋" w:eastAsia="仿宋" w:cs="仿宋"/>
          <w:color w:val="000000"/>
          <w:kern w:val="0"/>
          <w:sz w:val="32"/>
          <w:szCs w:val="32"/>
          <w:lang w:eastAsia="zh-CN"/>
        </w:rPr>
        <w:t>（项）：</w:t>
      </w:r>
      <w:r>
        <w:rPr>
          <w:rFonts w:hint="eastAsia" w:ascii="仿宋" w:hAnsi="仿宋" w:eastAsia="仿宋" w:cs="仿宋"/>
          <w:color w:val="000000"/>
          <w:kern w:val="0"/>
          <w:sz w:val="32"/>
          <w:szCs w:val="32"/>
          <w:lang w:val="en-US" w:eastAsia="zh-CN"/>
        </w:rPr>
        <w:t>反映春节及八一走访慰问项目支出。</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（六）</w:t>
      </w:r>
      <w:r>
        <w:rPr>
          <w:rFonts w:hint="eastAsia" w:ascii="仿宋" w:hAnsi="仿宋" w:eastAsia="仿宋" w:cs="仿宋"/>
          <w:color w:val="000000"/>
          <w:kern w:val="0"/>
          <w:sz w:val="32"/>
          <w:szCs w:val="32"/>
          <w:lang w:eastAsia="zh-CN"/>
        </w:rPr>
        <w:t xml:space="preserve">社会保障和就业支出（类）退役安置（款） </w:t>
      </w:r>
      <w:r>
        <w:rPr>
          <w:rFonts w:hint="eastAsia" w:ascii="仿宋" w:hAnsi="仿宋" w:eastAsia="仿宋" w:cs="仿宋"/>
          <w:color w:val="000000"/>
          <w:kern w:val="0"/>
          <w:sz w:val="32"/>
          <w:szCs w:val="32"/>
          <w:lang w:val="en-US" w:eastAsia="zh-CN"/>
        </w:rPr>
        <w:t>退役士兵安置</w:t>
      </w:r>
      <w:r>
        <w:rPr>
          <w:rFonts w:hint="eastAsia" w:ascii="仿宋" w:hAnsi="仿宋" w:eastAsia="仿宋" w:cs="仿宋"/>
          <w:color w:val="000000"/>
          <w:kern w:val="0"/>
          <w:sz w:val="32"/>
          <w:szCs w:val="32"/>
          <w:lang w:eastAsia="zh-CN"/>
        </w:rPr>
        <w:t>（项）：</w:t>
      </w:r>
      <w:r>
        <w:rPr>
          <w:rFonts w:hint="eastAsia" w:ascii="仿宋" w:hAnsi="仿宋" w:eastAsia="仿宋" w:cs="仿宋"/>
          <w:color w:val="000000"/>
          <w:kern w:val="0"/>
          <w:sz w:val="32"/>
          <w:szCs w:val="32"/>
          <w:lang w:val="en-US" w:eastAsia="zh-CN"/>
        </w:rPr>
        <w:t>对符合条件的退役士兵、转业士官的安置支出。</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000000"/>
          <w:kern w:val="0"/>
          <w:sz w:val="32"/>
          <w:szCs w:val="32"/>
          <w:lang w:eastAsia="zh-CN"/>
        </w:rPr>
      </w:pPr>
      <w:r>
        <w:rPr>
          <w:rFonts w:hint="eastAsia" w:ascii="仿宋" w:hAnsi="仿宋" w:eastAsia="仿宋" w:cs="仿宋"/>
          <w:color w:val="000000"/>
          <w:kern w:val="0"/>
          <w:sz w:val="32"/>
          <w:szCs w:val="32"/>
          <w:lang w:val="en-US" w:eastAsia="zh-CN"/>
        </w:rPr>
        <w:t>（七）</w:t>
      </w:r>
      <w:r>
        <w:rPr>
          <w:rFonts w:hint="eastAsia" w:ascii="仿宋" w:hAnsi="仿宋" w:eastAsia="仿宋" w:cs="仿宋"/>
          <w:color w:val="000000"/>
          <w:kern w:val="0"/>
          <w:sz w:val="32"/>
          <w:szCs w:val="32"/>
          <w:lang w:eastAsia="zh-CN"/>
        </w:rPr>
        <w:t>社会保障和就业支出（类）退役安置（款） 军队移交政府离退休干部管理机构（项）：反应民政部门管理的军休所的人员经费、公用经费以及管理机构用法建设经费等支出。</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eastAsia="zh-CN"/>
        </w:rPr>
        <w:t>（</w:t>
      </w:r>
      <w:r>
        <w:rPr>
          <w:rFonts w:hint="eastAsia" w:ascii="仿宋" w:hAnsi="仿宋" w:eastAsia="仿宋" w:cs="仿宋"/>
          <w:color w:val="000000"/>
          <w:kern w:val="0"/>
          <w:sz w:val="32"/>
          <w:szCs w:val="32"/>
          <w:lang w:val="en-US" w:eastAsia="zh-CN"/>
        </w:rPr>
        <w:t>八</w:t>
      </w:r>
      <w:r>
        <w:rPr>
          <w:rFonts w:hint="eastAsia" w:ascii="仿宋" w:hAnsi="仿宋" w:eastAsia="仿宋" w:cs="仿宋"/>
          <w:color w:val="000000"/>
          <w:kern w:val="0"/>
          <w:sz w:val="32"/>
          <w:szCs w:val="32"/>
          <w:lang w:eastAsia="zh-CN"/>
        </w:rPr>
        <w:t>）社会保障和就业支出（类）退役安置（款） 军队</w:t>
      </w:r>
      <w:r>
        <w:rPr>
          <w:rFonts w:hint="eastAsia" w:ascii="仿宋" w:hAnsi="仿宋" w:eastAsia="仿宋" w:cs="仿宋"/>
          <w:color w:val="000000"/>
          <w:kern w:val="0"/>
          <w:sz w:val="32"/>
          <w:szCs w:val="32"/>
          <w:lang w:val="en-US" w:eastAsia="zh-CN"/>
        </w:rPr>
        <w:t>转业干部安置</w:t>
      </w:r>
      <w:r>
        <w:rPr>
          <w:rFonts w:hint="eastAsia" w:ascii="仿宋" w:hAnsi="仿宋" w:eastAsia="仿宋" w:cs="仿宋"/>
          <w:color w:val="000000"/>
          <w:kern w:val="0"/>
          <w:sz w:val="32"/>
          <w:szCs w:val="32"/>
          <w:lang w:eastAsia="zh-CN"/>
        </w:rPr>
        <w:t>（项）：</w:t>
      </w:r>
      <w:r>
        <w:rPr>
          <w:rFonts w:hint="eastAsia" w:ascii="仿宋" w:hAnsi="仿宋" w:eastAsia="仿宋" w:cs="仿宋"/>
          <w:color w:val="000000"/>
          <w:kern w:val="0"/>
          <w:sz w:val="32"/>
          <w:szCs w:val="32"/>
          <w:lang w:val="en-US" w:eastAsia="zh-CN"/>
        </w:rPr>
        <w:t>反映军转干部安置、人员经费、自主择业退役金等方面的支出。</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（九）</w:t>
      </w:r>
      <w:r>
        <w:rPr>
          <w:rFonts w:hint="eastAsia" w:ascii="仿宋" w:hAnsi="仿宋" w:eastAsia="仿宋" w:cs="仿宋"/>
          <w:color w:val="000000"/>
          <w:kern w:val="0"/>
          <w:sz w:val="32"/>
          <w:szCs w:val="32"/>
          <w:lang w:eastAsia="zh-CN"/>
        </w:rPr>
        <w:t xml:space="preserve">社会保障和就业支出（类）退役安置（款） </w:t>
      </w:r>
      <w:r>
        <w:rPr>
          <w:rFonts w:hint="eastAsia" w:ascii="仿宋" w:hAnsi="仿宋" w:eastAsia="仿宋" w:cs="仿宋"/>
          <w:color w:val="000000"/>
          <w:kern w:val="0"/>
          <w:sz w:val="32"/>
          <w:szCs w:val="32"/>
          <w:lang w:val="en-US" w:eastAsia="zh-CN"/>
        </w:rPr>
        <w:t>其他退役安置支出</w:t>
      </w:r>
      <w:r>
        <w:rPr>
          <w:rFonts w:hint="eastAsia" w:ascii="仿宋" w:hAnsi="仿宋" w:eastAsia="仿宋" w:cs="仿宋"/>
          <w:color w:val="000000"/>
          <w:kern w:val="0"/>
          <w:sz w:val="32"/>
          <w:szCs w:val="32"/>
          <w:lang w:eastAsia="zh-CN"/>
        </w:rPr>
        <w:t>（项）：</w:t>
      </w:r>
      <w:r>
        <w:rPr>
          <w:rFonts w:hint="eastAsia" w:ascii="仿宋" w:hAnsi="仿宋" w:eastAsia="仿宋" w:cs="仿宋"/>
          <w:color w:val="000000"/>
          <w:kern w:val="0"/>
          <w:sz w:val="32"/>
          <w:szCs w:val="32"/>
          <w:lang w:val="en-US" w:eastAsia="zh-CN"/>
        </w:rPr>
        <w:t>反映上述项目以外的用于退役安置方面的支出。</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eastAsia="zh-CN"/>
        </w:rPr>
        <w:t>（</w:t>
      </w:r>
      <w:r>
        <w:rPr>
          <w:rFonts w:hint="eastAsia" w:ascii="仿宋" w:hAnsi="仿宋" w:eastAsia="仿宋" w:cs="仿宋"/>
          <w:color w:val="000000"/>
          <w:kern w:val="0"/>
          <w:sz w:val="32"/>
          <w:szCs w:val="32"/>
          <w:lang w:val="en-US" w:eastAsia="zh-CN"/>
        </w:rPr>
        <w:t>十</w:t>
      </w:r>
      <w:r>
        <w:rPr>
          <w:rFonts w:hint="eastAsia" w:ascii="仿宋" w:hAnsi="仿宋" w:eastAsia="仿宋" w:cs="仿宋"/>
          <w:color w:val="000000"/>
          <w:kern w:val="0"/>
          <w:sz w:val="32"/>
          <w:szCs w:val="32"/>
          <w:lang w:eastAsia="zh-CN"/>
        </w:rPr>
        <w:t>）社会保障和就业支出（类）</w:t>
      </w:r>
      <w:r>
        <w:rPr>
          <w:rFonts w:hint="eastAsia" w:ascii="仿宋" w:hAnsi="仿宋" w:eastAsia="仿宋" w:cs="仿宋"/>
          <w:color w:val="000000"/>
          <w:kern w:val="0"/>
          <w:sz w:val="32"/>
          <w:szCs w:val="32"/>
          <w:lang w:val="en-US" w:eastAsia="zh-CN"/>
        </w:rPr>
        <w:t>退役军人管理事务</w:t>
      </w:r>
      <w:r>
        <w:rPr>
          <w:rFonts w:hint="eastAsia" w:ascii="仿宋" w:hAnsi="仿宋" w:eastAsia="仿宋" w:cs="仿宋"/>
          <w:color w:val="000000"/>
          <w:kern w:val="0"/>
          <w:sz w:val="32"/>
          <w:szCs w:val="32"/>
          <w:lang w:eastAsia="zh-CN"/>
        </w:rPr>
        <w:t xml:space="preserve">（款） </w:t>
      </w:r>
      <w:r>
        <w:rPr>
          <w:rFonts w:hint="eastAsia" w:ascii="仿宋" w:hAnsi="仿宋" w:eastAsia="仿宋" w:cs="仿宋"/>
          <w:color w:val="000000"/>
          <w:kern w:val="0"/>
          <w:sz w:val="32"/>
          <w:szCs w:val="32"/>
          <w:lang w:val="en-US" w:eastAsia="zh-CN"/>
        </w:rPr>
        <w:t>行政运行</w:t>
      </w:r>
      <w:r>
        <w:rPr>
          <w:rFonts w:hint="eastAsia" w:ascii="仿宋" w:hAnsi="仿宋" w:eastAsia="仿宋" w:cs="仿宋"/>
          <w:color w:val="000000"/>
          <w:kern w:val="0"/>
          <w:sz w:val="32"/>
          <w:szCs w:val="32"/>
          <w:lang w:eastAsia="zh-CN"/>
        </w:rPr>
        <w:t>（项）：</w:t>
      </w:r>
      <w:r>
        <w:rPr>
          <w:rFonts w:hint="eastAsia" w:ascii="仿宋" w:hAnsi="仿宋" w:eastAsia="仿宋" w:cs="仿宋"/>
          <w:color w:val="000000"/>
          <w:kern w:val="0"/>
          <w:sz w:val="32"/>
          <w:szCs w:val="32"/>
          <w:lang w:val="en-US" w:eastAsia="zh-CN"/>
        </w:rPr>
        <w:t>反映行政单位的基本支出。</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eastAsia="zh-CN"/>
        </w:rPr>
        <w:t>（</w:t>
      </w:r>
      <w:r>
        <w:rPr>
          <w:rFonts w:hint="eastAsia" w:ascii="仿宋" w:hAnsi="仿宋" w:eastAsia="仿宋" w:cs="仿宋"/>
          <w:color w:val="000000"/>
          <w:kern w:val="0"/>
          <w:sz w:val="32"/>
          <w:szCs w:val="32"/>
          <w:lang w:val="en-US" w:eastAsia="zh-CN"/>
        </w:rPr>
        <w:t>十一</w:t>
      </w:r>
      <w:r>
        <w:rPr>
          <w:rFonts w:hint="eastAsia" w:ascii="仿宋" w:hAnsi="仿宋" w:eastAsia="仿宋" w:cs="仿宋"/>
          <w:color w:val="000000"/>
          <w:kern w:val="0"/>
          <w:sz w:val="32"/>
          <w:szCs w:val="32"/>
          <w:lang w:eastAsia="zh-CN"/>
        </w:rPr>
        <w:t>）社会保障和就业支出（类）</w:t>
      </w:r>
      <w:r>
        <w:rPr>
          <w:rFonts w:hint="eastAsia" w:ascii="仿宋" w:hAnsi="仿宋" w:eastAsia="仿宋" w:cs="仿宋"/>
          <w:color w:val="000000"/>
          <w:kern w:val="0"/>
          <w:sz w:val="32"/>
          <w:szCs w:val="32"/>
          <w:lang w:val="en-US" w:eastAsia="zh-CN"/>
        </w:rPr>
        <w:t>退役军人管理事务</w:t>
      </w:r>
      <w:r>
        <w:rPr>
          <w:rFonts w:hint="eastAsia" w:ascii="仿宋" w:hAnsi="仿宋" w:eastAsia="仿宋" w:cs="仿宋"/>
          <w:color w:val="000000"/>
          <w:kern w:val="0"/>
          <w:sz w:val="32"/>
          <w:szCs w:val="32"/>
          <w:lang w:eastAsia="zh-CN"/>
        </w:rPr>
        <w:t xml:space="preserve">（款） </w:t>
      </w:r>
      <w:r>
        <w:rPr>
          <w:rFonts w:hint="eastAsia" w:ascii="仿宋" w:hAnsi="仿宋" w:eastAsia="仿宋" w:cs="仿宋"/>
          <w:color w:val="000000"/>
          <w:kern w:val="0"/>
          <w:sz w:val="32"/>
          <w:szCs w:val="32"/>
          <w:lang w:val="en-US" w:eastAsia="zh-CN"/>
        </w:rPr>
        <w:t>拥军优属</w:t>
      </w:r>
      <w:r>
        <w:rPr>
          <w:rFonts w:hint="eastAsia" w:ascii="仿宋" w:hAnsi="仿宋" w:eastAsia="仿宋" w:cs="仿宋"/>
          <w:color w:val="000000"/>
          <w:kern w:val="0"/>
          <w:sz w:val="32"/>
          <w:szCs w:val="32"/>
          <w:lang w:eastAsia="zh-CN"/>
        </w:rPr>
        <w:t>（项）：</w:t>
      </w:r>
      <w:r>
        <w:rPr>
          <w:rFonts w:hint="eastAsia" w:ascii="仿宋" w:hAnsi="仿宋" w:eastAsia="仿宋" w:cs="仿宋"/>
          <w:color w:val="000000"/>
          <w:kern w:val="0"/>
          <w:sz w:val="32"/>
          <w:szCs w:val="32"/>
          <w:lang w:val="en-US" w:eastAsia="zh-CN"/>
        </w:rPr>
        <w:t>反映拥军优属活动的支出。</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eastAsia="zh-CN"/>
        </w:rPr>
        <w:t>（</w:t>
      </w:r>
      <w:r>
        <w:rPr>
          <w:rFonts w:hint="eastAsia" w:ascii="仿宋" w:hAnsi="仿宋" w:eastAsia="仿宋" w:cs="仿宋"/>
          <w:color w:val="000000"/>
          <w:kern w:val="0"/>
          <w:sz w:val="32"/>
          <w:szCs w:val="32"/>
          <w:lang w:val="en-US" w:eastAsia="zh-CN"/>
        </w:rPr>
        <w:t>十二</w:t>
      </w:r>
      <w:r>
        <w:rPr>
          <w:rFonts w:hint="eastAsia" w:ascii="仿宋" w:hAnsi="仿宋" w:eastAsia="仿宋" w:cs="仿宋"/>
          <w:color w:val="000000"/>
          <w:kern w:val="0"/>
          <w:sz w:val="32"/>
          <w:szCs w:val="32"/>
          <w:lang w:eastAsia="zh-CN"/>
        </w:rPr>
        <w:t>）社会保障和就业支出（类）</w:t>
      </w:r>
      <w:r>
        <w:rPr>
          <w:rFonts w:hint="eastAsia" w:ascii="仿宋" w:hAnsi="仿宋" w:eastAsia="仿宋" w:cs="仿宋"/>
          <w:color w:val="000000"/>
          <w:kern w:val="0"/>
          <w:sz w:val="32"/>
          <w:szCs w:val="32"/>
          <w:lang w:val="en-US" w:eastAsia="zh-CN"/>
        </w:rPr>
        <w:t>退役军人管理事务</w:t>
      </w:r>
      <w:r>
        <w:rPr>
          <w:rFonts w:hint="eastAsia" w:ascii="仿宋" w:hAnsi="仿宋" w:eastAsia="仿宋" w:cs="仿宋"/>
          <w:color w:val="000000"/>
          <w:kern w:val="0"/>
          <w:sz w:val="32"/>
          <w:szCs w:val="32"/>
          <w:lang w:eastAsia="zh-CN"/>
        </w:rPr>
        <w:t xml:space="preserve">（款） </w:t>
      </w:r>
      <w:r>
        <w:rPr>
          <w:rFonts w:hint="eastAsia" w:ascii="仿宋" w:hAnsi="仿宋" w:eastAsia="仿宋" w:cs="仿宋"/>
          <w:color w:val="000000"/>
          <w:kern w:val="0"/>
          <w:sz w:val="32"/>
          <w:szCs w:val="32"/>
          <w:lang w:val="en-US" w:eastAsia="zh-CN"/>
        </w:rPr>
        <w:t>部队供应</w:t>
      </w:r>
      <w:r>
        <w:rPr>
          <w:rFonts w:hint="eastAsia" w:ascii="仿宋" w:hAnsi="仿宋" w:eastAsia="仿宋" w:cs="仿宋"/>
          <w:color w:val="000000"/>
          <w:kern w:val="0"/>
          <w:sz w:val="32"/>
          <w:szCs w:val="32"/>
          <w:lang w:eastAsia="zh-CN"/>
        </w:rPr>
        <w:t>（项）：</w:t>
      </w:r>
      <w:r>
        <w:rPr>
          <w:rFonts w:hint="eastAsia" w:ascii="仿宋" w:hAnsi="仿宋" w:eastAsia="仿宋" w:cs="仿宋"/>
          <w:color w:val="000000"/>
          <w:kern w:val="0"/>
          <w:sz w:val="32"/>
          <w:szCs w:val="32"/>
          <w:lang w:val="en-US" w:eastAsia="zh-CN"/>
        </w:rPr>
        <w:t>反映军供站等用于保障军队运输和饮食供应的支出。</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eastAsia="zh-CN"/>
        </w:rPr>
        <w:t>（</w:t>
      </w:r>
      <w:r>
        <w:rPr>
          <w:rFonts w:hint="eastAsia" w:ascii="仿宋" w:hAnsi="仿宋" w:eastAsia="仿宋" w:cs="仿宋"/>
          <w:color w:val="000000"/>
          <w:kern w:val="0"/>
          <w:sz w:val="32"/>
          <w:szCs w:val="32"/>
          <w:lang w:val="en-US" w:eastAsia="zh-CN"/>
        </w:rPr>
        <w:t>十三）</w:t>
      </w:r>
      <w:r>
        <w:rPr>
          <w:rFonts w:hint="eastAsia" w:ascii="仿宋" w:hAnsi="仿宋" w:eastAsia="仿宋" w:cs="仿宋"/>
          <w:color w:val="000000"/>
          <w:kern w:val="0"/>
          <w:sz w:val="32"/>
          <w:szCs w:val="32"/>
          <w:lang w:eastAsia="zh-CN"/>
        </w:rPr>
        <w:t>社会保障和就业支出（类）</w:t>
      </w:r>
      <w:r>
        <w:rPr>
          <w:rFonts w:hint="eastAsia" w:ascii="仿宋" w:hAnsi="仿宋" w:eastAsia="仿宋" w:cs="仿宋"/>
          <w:color w:val="000000"/>
          <w:kern w:val="0"/>
          <w:sz w:val="32"/>
          <w:szCs w:val="32"/>
          <w:lang w:val="en-US" w:eastAsia="zh-CN"/>
        </w:rPr>
        <w:t>退役军人管理事务</w:t>
      </w:r>
      <w:r>
        <w:rPr>
          <w:rFonts w:hint="eastAsia" w:ascii="仿宋" w:hAnsi="仿宋" w:eastAsia="仿宋" w:cs="仿宋"/>
          <w:color w:val="000000"/>
          <w:kern w:val="0"/>
          <w:sz w:val="32"/>
          <w:szCs w:val="32"/>
          <w:lang w:eastAsia="zh-CN"/>
        </w:rPr>
        <w:t xml:space="preserve">（款） </w:t>
      </w:r>
      <w:r>
        <w:rPr>
          <w:rFonts w:hint="eastAsia" w:ascii="仿宋" w:hAnsi="仿宋" w:eastAsia="仿宋" w:cs="仿宋"/>
          <w:color w:val="000000"/>
          <w:kern w:val="0"/>
          <w:sz w:val="32"/>
          <w:szCs w:val="32"/>
          <w:lang w:val="en-US" w:eastAsia="zh-CN"/>
        </w:rPr>
        <w:t>其他退役军人事务管理支出</w:t>
      </w:r>
      <w:r>
        <w:rPr>
          <w:rFonts w:hint="eastAsia" w:ascii="仿宋" w:hAnsi="仿宋" w:eastAsia="仿宋" w:cs="仿宋"/>
          <w:color w:val="000000"/>
          <w:kern w:val="0"/>
          <w:sz w:val="32"/>
          <w:szCs w:val="32"/>
          <w:lang w:eastAsia="zh-CN"/>
        </w:rPr>
        <w:t>（项）：</w:t>
      </w:r>
      <w:r>
        <w:rPr>
          <w:rFonts w:hint="eastAsia" w:ascii="仿宋" w:hAnsi="仿宋" w:eastAsia="仿宋" w:cs="仿宋"/>
          <w:color w:val="000000"/>
          <w:kern w:val="0"/>
          <w:sz w:val="32"/>
          <w:szCs w:val="32"/>
          <w:lang w:val="en-US" w:eastAsia="zh-CN"/>
        </w:rPr>
        <w:t>反映除上述项目以外的其他用于退役军人事务管理方面的支出。</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eastAsia="zh-CN"/>
        </w:rPr>
        <w:t>（</w:t>
      </w:r>
      <w:r>
        <w:rPr>
          <w:rFonts w:hint="eastAsia" w:ascii="仿宋" w:hAnsi="仿宋" w:eastAsia="仿宋" w:cs="仿宋"/>
          <w:color w:val="000000"/>
          <w:kern w:val="0"/>
          <w:sz w:val="32"/>
          <w:szCs w:val="32"/>
          <w:lang w:val="en-US" w:eastAsia="zh-CN"/>
        </w:rPr>
        <w:t>十四）</w:t>
      </w:r>
      <w:r>
        <w:rPr>
          <w:rFonts w:hint="eastAsia" w:ascii="仿宋" w:hAnsi="仿宋" w:eastAsia="仿宋" w:cs="仿宋"/>
          <w:color w:val="000000"/>
          <w:kern w:val="0"/>
          <w:sz w:val="32"/>
          <w:szCs w:val="32"/>
          <w:lang w:eastAsia="zh-CN"/>
        </w:rPr>
        <w:t>社会保障和就业支出（类）</w:t>
      </w:r>
      <w:r>
        <w:rPr>
          <w:rFonts w:hint="eastAsia" w:ascii="仿宋" w:hAnsi="仿宋" w:eastAsia="仿宋" w:cs="仿宋"/>
          <w:color w:val="000000"/>
          <w:kern w:val="0"/>
          <w:sz w:val="32"/>
          <w:szCs w:val="32"/>
          <w:lang w:val="en-US" w:eastAsia="zh-CN"/>
        </w:rPr>
        <w:t>其他社会保障和就业支出</w:t>
      </w:r>
      <w:r>
        <w:rPr>
          <w:rFonts w:hint="eastAsia" w:ascii="仿宋" w:hAnsi="仿宋" w:eastAsia="仿宋" w:cs="仿宋"/>
          <w:color w:val="000000"/>
          <w:kern w:val="0"/>
          <w:sz w:val="32"/>
          <w:szCs w:val="32"/>
          <w:lang w:eastAsia="zh-CN"/>
        </w:rPr>
        <w:t>（款）</w:t>
      </w:r>
      <w:r>
        <w:rPr>
          <w:rFonts w:hint="eastAsia" w:ascii="仿宋" w:hAnsi="仿宋" w:eastAsia="仿宋" w:cs="仿宋"/>
          <w:color w:val="000000"/>
          <w:kern w:val="0"/>
          <w:sz w:val="32"/>
          <w:szCs w:val="32"/>
          <w:lang w:val="en-US" w:eastAsia="zh-CN"/>
        </w:rPr>
        <w:t>其他社会保障和就业支出</w:t>
      </w:r>
      <w:r>
        <w:rPr>
          <w:rFonts w:hint="eastAsia" w:ascii="仿宋" w:hAnsi="仿宋" w:eastAsia="仿宋" w:cs="仿宋"/>
          <w:color w:val="000000"/>
          <w:kern w:val="0"/>
          <w:sz w:val="32"/>
          <w:szCs w:val="32"/>
          <w:lang w:eastAsia="zh-CN"/>
        </w:rPr>
        <w:t>（项）：</w:t>
      </w:r>
      <w:r>
        <w:rPr>
          <w:rFonts w:hint="eastAsia" w:ascii="仿宋" w:hAnsi="仿宋" w:eastAsia="仿宋" w:cs="仿宋"/>
          <w:color w:val="000000"/>
          <w:kern w:val="0"/>
          <w:sz w:val="32"/>
          <w:szCs w:val="32"/>
          <w:lang w:val="en-US" w:eastAsia="zh-CN"/>
        </w:rPr>
        <w:t>反映其他用于其他社会保障和就业支出方面的支出。</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（十五）卫生健康支出</w:t>
      </w:r>
      <w:r>
        <w:rPr>
          <w:rFonts w:hint="eastAsia" w:ascii="仿宋" w:hAnsi="仿宋" w:eastAsia="仿宋" w:cs="仿宋"/>
          <w:color w:val="000000"/>
          <w:kern w:val="0"/>
          <w:sz w:val="32"/>
          <w:szCs w:val="32"/>
          <w:lang w:eastAsia="zh-CN"/>
        </w:rPr>
        <w:t>（类）</w:t>
      </w:r>
      <w:r>
        <w:rPr>
          <w:rFonts w:hint="eastAsia" w:ascii="仿宋" w:hAnsi="仿宋" w:eastAsia="仿宋" w:cs="仿宋"/>
          <w:color w:val="000000"/>
          <w:kern w:val="0"/>
          <w:sz w:val="32"/>
          <w:szCs w:val="32"/>
          <w:lang w:val="en-US" w:eastAsia="zh-CN"/>
        </w:rPr>
        <w:t>行政事业单位医疗</w:t>
      </w:r>
      <w:r>
        <w:rPr>
          <w:rFonts w:hint="eastAsia" w:ascii="仿宋" w:hAnsi="仿宋" w:eastAsia="仿宋" w:cs="仿宋"/>
          <w:color w:val="000000"/>
          <w:kern w:val="0"/>
          <w:sz w:val="32"/>
          <w:szCs w:val="32"/>
          <w:lang w:eastAsia="zh-CN"/>
        </w:rPr>
        <w:t>（款）</w:t>
      </w:r>
      <w:r>
        <w:rPr>
          <w:rFonts w:hint="eastAsia" w:ascii="仿宋" w:hAnsi="仿宋" w:eastAsia="仿宋" w:cs="仿宋"/>
          <w:color w:val="000000"/>
          <w:kern w:val="0"/>
          <w:sz w:val="32"/>
          <w:szCs w:val="32"/>
          <w:lang w:val="en-US" w:eastAsia="zh-CN"/>
        </w:rPr>
        <w:t>行政单位医疗</w:t>
      </w:r>
      <w:r>
        <w:rPr>
          <w:rFonts w:hint="eastAsia" w:ascii="仿宋" w:hAnsi="仿宋" w:eastAsia="仿宋" w:cs="仿宋"/>
          <w:color w:val="000000"/>
          <w:kern w:val="0"/>
          <w:sz w:val="32"/>
          <w:szCs w:val="32"/>
          <w:lang w:eastAsia="zh-CN"/>
        </w:rPr>
        <w:t>（项）：</w:t>
      </w:r>
      <w:r>
        <w:rPr>
          <w:rFonts w:hint="eastAsia" w:ascii="仿宋" w:hAnsi="仿宋" w:eastAsia="仿宋" w:cs="仿宋"/>
          <w:color w:val="000000"/>
          <w:kern w:val="0"/>
          <w:sz w:val="32"/>
          <w:szCs w:val="32"/>
          <w:lang w:val="en-US" w:eastAsia="zh-CN"/>
        </w:rPr>
        <w:t>反映财政部门安排的行政单位（包括实行公务员管理的事业单位）基本医疗保险缴费经费。</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（十六）卫生健康支出</w:t>
      </w:r>
      <w:r>
        <w:rPr>
          <w:rFonts w:hint="eastAsia" w:ascii="仿宋" w:hAnsi="仿宋" w:eastAsia="仿宋" w:cs="仿宋"/>
          <w:color w:val="000000"/>
          <w:kern w:val="0"/>
          <w:sz w:val="32"/>
          <w:szCs w:val="32"/>
          <w:lang w:eastAsia="zh-CN"/>
        </w:rPr>
        <w:t>（类）</w:t>
      </w:r>
      <w:r>
        <w:rPr>
          <w:rFonts w:hint="eastAsia" w:ascii="仿宋" w:hAnsi="仿宋" w:eastAsia="仿宋" w:cs="仿宋"/>
          <w:color w:val="000000"/>
          <w:kern w:val="0"/>
          <w:sz w:val="32"/>
          <w:szCs w:val="32"/>
          <w:lang w:val="en-US" w:eastAsia="zh-CN"/>
        </w:rPr>
        <w:t>行政事业单位医疗</w:t>
      </w:r>
      <w:r>
        <w:rPr>
          <w:rFonts w:hint="eastAsia" w:ascii="仿宋" w:hAnsi="仿宋" w:eastAsia="仿宋" w:cs="仿宋"/>
          <w:color w:val="000000"/>
          <w:kern w:val="0"/>
          <w:sz w:val="32"/>
          <w:szCs w:val="32"/>
          <w:lang w:eastAsia="zh-CN"/>
        </w:rPr>
        <w:t>（款）</w:t>
      </w:r>
      <w:r>
        <w:rPr>
          <w:rFonts w:hint="eastAsia" w:ascii="仿宋" w:hAnsi="仿宋" w:eastAsia="仿宋" w:cs="仿宋"/>
          <w:color w:val="000000"/>
          <w:kern w:val="0"/>
          <w:sz w:val="32"/>
          <w:szCs w:val="32"/>
          <w:lang w:val="en-US" w:eastAsia="zh-CN"/>
        </w:rPr>
        <w:t>事业单位医疗</w:t>
      </w:r>
      <w:r>
        <w:rPr>
          <w:rFonts w:hint="eastAsia" w:ascii="仿宋" w:hAnsi="仿宋" w:eastAsia="仿宋" w:cs="仿宋"/>
          <w:color w:val="000000"/>
          <w:kern w:val="0"/>
          <w:sz w:val="32"/>
          <w:szCs w:val="32"/>
          <w:lang w:eastAsia="zh-CN"/>
        </w:rPr>
        <w:t>（项）：</w:t>
      </w:r>
      <w:r>
        <w:rPr>
          <w:rFonts w:hint="eastAsia" w:ascii="仿宋" w:hAnsi="仿宋" w:eastAsia="仿宋" w:cs="仿宋"/>
          <w:color w:val="000000"/>
          <w:kern w:val="0"/>
          <w:sz w:val="32"/>
          <w:szCs w:val="32"/>
          <w:lang w:val="en-US" w:eastAsia="zh-CN"/>
        </w:rPr>
        <w:t>反映财政部门安排的事业单位基本医疗保险缴费经费。</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（十七）卫生健康支出</w:t>
      </w:r>
      <w:r>
        <w:rPr>
          <w:rFonts w:hint="eastAsia" w:ascii="仿宋" w:hAnsi="仿宋" w:eastAsia="仿宋" w:cs="仿宋"/>
          <w:color w:val="000000"/>
          <w:kern w:val="0"/>
          <w:sz w:val="32"/>
          <w:szCs w:val="32"/>
          <w:lang w:eastAsia="zh-CN"/>
        </w:rPr>
        <w:t>（类）</w:t>
      </w:r>
      <w:r>
        <w:rPr>
          <w:rFonts w:hint="eastAsia" w:ascii="仿宋" w:hAnsi="仿宋" w:eastAsia="仿宋" w:cs="仿宋"/>
          <w:color w:val="000000"/>
          <w:kern w:val="0"/>
          <w:sz w:val="32"/>
          <w:szCs w:val="32"/>
          <w:lang w:val="en-US" w:eastAsia="zh-CN"/>
        </w:rPr>
        <w:t>行政事业单位医疗</w:t>
      </w:r>
      <w:r>
        <w:rPr>
          <w:rFonts w:hint="eastAsia" w:ascii="仿宋" w:hAnsi="仿宋" w:eastAsia="仿宋" w:cs="仿宋"/>
          <w:color w:val="000000"/>
          <w:kern w:val="0"/>
          <w:sz w:val="32"/>
          <w:szCs w:val="32"/>
          <w:lang w:eastAsia="zh-CN"/>
        </w:rPr>
        <w:t>（款）</w:t>
      </w:r>
      <w:r>
        <w:rPr>
          <w:rFonts w:hint="eastAsia" w:ascii="仿宋" w:hAnsi="仿宋" w:eastAsia="仿宋" w:cs="仿宋"/>
          <w:color w:val="000000"/>
          <w:kern w:val="0"/>
          <w:sz w:val="32"/>
          <w:szCs w:val="32"/>
          <w:lang w:val="en-US" w:eastAsia="zh-CN"/>
        </w:rPr>
        <w:t>公务员医疗补助</w:t>
      </w:r>
      <w:r>
        <w:rPr>
          <w:rFonts w:hint="eastAsia" w:ascii="仿宋" w:hAnsi="仿宋" w:eastAsia="仿宋" w:cs="仿宋"/>
          <w:color w:val="000000"/>
          <w:kern w:val="0"/>
          <w:sz w:val="32"/>
          <w:szCs w:val="32"/>
          <w:lang w:eastAsia="zh-CN"/>
        </w:rPr>
        <w:t>（项）：</w:t>
      </w:r>
      <w:r>
        <w:rPr>
          <w:rFonts w:hint="eastAsia" w:ascii="仿宋" w:hAnsi="仿宋" w:eastAsia="仿宋" w:cs="仿宋"/>
          <w:color w:val="000000"/>
          <w:kern w:val="0"/>
          <w:sz w:val="32"/>
          <w:szCs w:val="32"/>
          <w:lang w:val="en-US" w:eastAsia="zh-CN"/>
        </w:rPr>
        <w:t>反映财政部门安排的公务员医疗补助经费。</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（十八）卫生健康支出</w:t>
      </w:r>
      <w:r>
        <w:rPr>
          <w:rFonts w:hint="eastAsia" w:ascii="仿宋" w:hAnsi="仿宋" w:eastAsia="仿宋" w:cs="仿宋"/>
          <w:color w:val="000000"/>
          <w:kern w:val="0"/>
          <w:sz w:val="32"/>
          <w:szCs w:val="32"/>
          <w:lang w:eastAsia="zh-CN"/>
        </w:rPr>
        <w:t>（类）</w:t>
      </w:r>
      <w:r>
        <w:rPr>
          <w:rFonts w:hint="eastAsia" w:ascii="仿宋" w:hAnsi="仿宋" w:eastAsia="仿宋" w:cs="仿宋"/>
          <w:color w:val="000000"/>
          <w:kern w:val="0"/>
          <w:sz w:val="32"/>
          <w:szCs w:val="32"/>
          <w:lang w:val="en-US" w:eastAsia="zh-CN"/>
        </w:rPr>
        <w:t>行政事业单位医疗</w:t>
      </w:r>
      <w:r>
        <w:rPr>
          <w:rFonts w:hint="eastAsia" w:ascii="仿宋" w:hAnsi="仿宋" w:eastAsia="仿宋" w:cs="仿宋"/>
          <w:color w:val="000000"/>
          <w:kern w:val="0"/>
          <w:sz w:val="32"/>
          <w:szCs w:val="32"/>
          <w:lang w:eastAsia="zh-CN"/>
        </w:rPr>
        <w:t>（款）</w:t>
      </w:r>
      <w:r>
        <w:rPr>
          <w:rFonts w:hint="eastAsia" w:ascii="仿宋" w:hAnsi="仿宋" w:eastAsia="仿宋" w:cs="仿宋"/>
          <w:color w:val="000000"/>
          <w:kern w:val="0"/>
          <w:sz w:val="32"/>
          <w:szCs w:val="32"/>
          <w:lang w:val="en-US" w:eastAsia="zh-CN"/>
        </w:rPr>
        <w:t>其他行政事业单位医疗支出</w:t>
      </w:r>
      <w:r>
        <w:rPr>
          <w:rFonts w:hint="eastAsia" w:ascii="仿宋" w:hAnsi="仿宋" w:eastAsia="仿宋" w:cs="仿宋"/>
          <w:color w:val="000000"/>
          <w:kern w:val="0"/>
          <w:sz w:val="32"/>
          <w:szCs w:val="32"/>
          <w:lang w:eastAsia="zh-CN"/>
        </w:rPr>
        <w:t>（项）：</w:t>
      </w:r>
      <w:r>
        <w:rPr>
          <w:rFonts w:hint="eastAsia" w:ascii="仿宋" w:hAnsi="仿宋" w:eastAsia="仿宋" w:cs="仿宋"/>
          <w:color w:val="000000"/>
          <w:kern w:val="0"/>
          <w:sz w:val="32"/>
          <w:szCs w:val="32"/>
          <w:lang w:val="en-US" w:eastAsia="zh-CN"/>
        </w:rPr>
        <w:t>反映除上述项目以外的其他用于行政事业单位医疗方面的支出。</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000000"/>
          <w:kern w:val="0"/>
          <w:sz w:val="32"/>
          <w:szCs w:val="32"/>
          <w:lang w:val="en-US" w:eastAsia="zh-CN"/>
        </w:rPr>
      </w:pPr>
      <w:bookmarkStart w:id="0" w:name="_GoBack"/>
      <w:bookmarkEnd w:id="0"/>
      <w:r>
        <w:rPr>
          <w:rFonts w:hint="eastAsia" w:ascii="仿宋" w:hAnsi="仿宋" w:eastAsia="仿宋" w:cs="仿宋"/>
          <w:color w:val="000000"/>
          <w:kern w:val="0"/>
          <w:sz w:val="32"/>
          <w:szCs w:val="32"/>
          <w:lang w:eastAsia="zh-CN"/>
        </w:rPr>
        <w:t>（</w:t>
      </w:r>
      <w:r>
        <w:rPr>
          <w:rFonts w:hint="eastAsia" w:ascii="仿宋" w:hAnsi="仿宋" w:eastAsia="仿宋" w:cs="仿宋"/>
          <w:color w:val="000000"/>
          <w:kern w:val="0"/>
          <w:sz w:val="32"/>
          <w:szCs w:val="32"/>
          <w:lang w:val="en-US" w:eastAsia="zh-CN"/>
        </w:rPr>
        <w:t>十九</w:t>
      </w:r>
      <w:r>
        <w:rPr>
          <w:rFonts w:hint="eastAsia" w:ascii="仿宋" w:hAnsi="仿宋" w:eastAsia="仿宋" w:cs="仿宋"/>
          <w:color w:val="000000"/>
          <w:kern w:val="0"/>
          <w:sz w:val="32"/>
          <w:szCs w:val="32"/>
          <w:lang w:eastAsia="zh-CN"/>
        </w:rPr>
        <w:t>）住房保障支出（类） 住房改革支出（款）住房公积金（项）：住房公积金的支出。</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二十）“三公”经费：指用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车辆购置支出（含车辆购置税、牌照费），按规定保留的公务用车燃料费、维修费、过桥过路费、保险费、安全奖励费 用等支出；公务接待费反映单位按规定开支的各类公务接待（含外宾接待）支出。</w:t>
      </w:r>
    </w:p>
    <w:p>
      <w:pPr>
        <w:ind w:firstLine="640" w:firstLineChars="200"/>
        <w:rPr>
          <w:rFonts w:hint="default"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二十一）机关运行经费：指用一般公共预算财政拨款安排的为保障行政单位（含参照公务员法管理的事业单位）运行用于购买货物和服务的各项资金，包括办公费、印刷费、邮电费、差旅费、会议费、福利费、日常维修费、专用材料及一般设备购置费、办公用房水电费、办公用房取暖费、办公用房物业管理费、公务用车运行维护费以及其他费用。</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Adobe 仿宋 Std R">
    <w:altName w:val="仿宋"/>
    <w:panose1 w:val="00000000000000000000"/>
    <w:charset w:val="86"/>
    <w:family w:val="roman"/>
    <w:pitch w:val="default"/>
    <w:sig w:usb0="00000000" w:usb1="00000000" w:usb2="00000016" w:usb3="00000000" w:csb0="00060007"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8"/>
        <w:rFonts w:cs="Times New Roman"/>
      </w:rPr>
    </w:pPr>
    <w:r>
      <w:rPr>
        <w:rStyle w:val="8"/>
      </w:rPr>
      <w:fldChar w:fldCharType="begin"/>
    </w:r>
    <w:r>
      <w:rPr>
        <w:rStyle w:val="8"/>
      </w:rPr>
      <w:instrText xml:space="preserve">PAGE  </w:instrText>
    </w:r>
    <w:r>
      <w:rPr>
        <w:rStyle w:val="8"/>
      </w:rPr>
      <w:fldChar w:fldCharType="separate"/>
    </w:r>
    <w:r>
      <w:rPr>
        <w:rStyle w:val="8"/>
      </w:rPr>
      <w:t>1</w:t>
    </w:r>
    <w:r>
      <w:rPr>
        <w:rStyle w:val="8"/>
      </w:rPr>
      <w:fldChar w:fldCharType="end"/>
    </w:r>
  </w:p>
  <w:p>
    <w:pPr>
      <w:pStyle w:val="5"/>
      <w:rPr>
        <w:rFonts w:cs="Times New Roman"/>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oNotHyphenateCaps/>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E1OWFjNGFmMDFjYjY3OTU5YTc5MGYxZmU2Y2M4ZTQifQ=="/>
  </w:docVars>
  <w:rsids>
    <w:rsidRoot w:val="19076E1D"/>
    <w:rsid w:val="000429DB"/>
    <w:rsid w:val="00066060"/>
    <w:rsid w:val="008110CC"/>
    <w:rsid w:val="00C04C9A"/>
    <w:rsid w:val="00CB427A"/>
    <w:rsid w:val="00F500B9"/>
    <w:rsid w:val="01992CBB"/>
    <w:rsid w:val="022502CD"/>
    <w:rsid w:val="05EB1609"/>
    <w:rsid w:val="05F445DA"/>
    <w:rsid w:val="07F45BAB"/>
    <w:rsid w:val="08EE0B31"/>
    <w:rsid w:val="0A326819"/>
    <w:rsid w:val="0C994C14"/>
    <w:rsid w:val="0CBF216E"/>
    <w:rsid w:val="0FCB58D0"/>
    <w:rsid w:val="11427CB1"/>
    <w:rsid w:val="139E3D52"/>
    <w:rsid w:val="162B4B72"/>
    <w:rsid w:val="18AC060B"/>
    <w:rsid w:val="19076E1D"/>
    <w:rsid w:val="19544016"/>
    <w:rsid w:val="1B6C389B"/>
    <w:rsid w:val="1EBD751D"/>
    <w:rsid w:val="1F117155"/>
    <w:rsid w:val="204B45CE"/>
    <w:rsid w:val="21466CC1"/>
    <w:rsid w:val="25705B71"/>
    <w:rsid w:val="26DB388D"/>
    <w:rsid w:val="2D4F2EA5"/>
    <w:rsid w:val="2DBB222D"/>
    <w:rsid w:val="2E211491"/>
    <w:rsid w:val="31D40AAE"/>
    <w:rsid w:val="34BB62BC"/>
    <w:rsid w:val="3AD730F4"/>
    <w:rsid w:val="3B253CE5"/>
    <w:rsid w:val="3BD871B8"/>
    <w:rsid w:val="3CF55A87"/>
    <w:rsid w:val="429A727D"/>
    <w:rsid w:val="4C0B7195"/>
    <w:rsid w:val="4D3B293C"/>
    <w:rsid w:val="51B40312"/>
    <w:rsid w:val="57CC144D"/>
    <w:rsid w:val="582B0E09"/>
    <w:rsid w:val="5A180EE8"/>
    <w:rsid w:val="5BF70508"/>
    <w:rsid w:val="5E380771"/>
    <w:rsid w:val="5E70036E"/>
    <w:rsid w:val="5F412AB4"/>
    <w:rsid w:val="61F32950"/>
    <w:rsid w:val="62B20F12"/>
    <w:rsid w:val="641E7445"/>
    <w:rsid w:val="644E0915"/>
    <w:rsid w:val="679A4C3E"/>
    <w:rsid w:val="703456C4"/>
    <w:rsid w:val="71452C49"/>
    <w:rsid w:val="726B0AB8"/>
    <w:rsid w:val="73224148"/>
    <w:rsid w:val="738F0D0E"/>
    <w:rsid w:val="776E35B0"/>
    <w:rsid w:val="78DB6F37"/>
    <w:rsid w:val="7B4102B0"/>
    <w:rsid w:val="7F0C59E2"/>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99" w:semiHidden="0" w:name="heading 2"/>
    <w:lsdException w:qFormat="1" w:uiPriority="0" w:semiHidden="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1"/>
      <w:lang w:val="en-US" w:eastAsia="zh-CN" w:bidi="ar-SA"/>
    </w:rPr>
  </w:style>
  <w:style w:type="paragraph" w:styleId="3">
    <w:name w:val="heading 2"/>
    <w:basedOn w:val="1"/>
    <w:next w:val="1"/>
    <w:link w:val="9"/>
    <w:qFormat/>
    <w:uiPriority w:val="99"/>
    <w:pPr>
      <w:keepNext/>
      <w:keepLines/>
      <w:spacing w:line="416" w:lineRule="auto"/>
      <w:outlineLvl w:val="1"/>
    </w:pPr>
    <w:rPr>
      <w:rFonts w:ascii="Arial" w:hAnsi="Arial" w:eastAsia="黑体" w:cs="Arial"/>
      <w:b/>
      <w:bCs/>
      <w:sz w:val="32"/>
      <w:szCs w:val="32"/>
    </w:rPr>
  </w:style>
  <w:style w:type="paragraph" w:styleId="4">
    <w:name w:val="heading 3"/>
    <w:basedOn w:val="1"/>
    <w:next w:val="1"/>
    <w:unhideWhenUsed/>
    <w:qFormat/>
    <w:locked/>
    <w:uiPriority w:val="0"/>
    <w:pPr>
      <w:keepNext/>
      <w:keepLines/>
      <w:spacing w:before="260" w:beforeLines="0" w:beforeAutospacing="0" w:after="260" w:afterLines="0" w:afterAutospacing="0" w:line="413" w:lineRule="auto"/>
      <w:outlineLvl w:val="2"/>
    </w:pPr>
    <w:rPr>
      <w:b/>
      <w:sz w:val="32"/>
    </w:rPr>
  </w:style>
  <w:style w:type="character" w:default="1" w:styleId="7">
    <w:name w:val="Default Paragraph Font"/>
    <w:semiHidden/>
    <w:qFormat/>
    <w:uiPriority w:val="99"/>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Plain Text"/>
    <w:basedOn w:val="1"/>
    <w:qFormat/>
    <w:uiPriority w:val="0"/>
    <w:rPr>
      <w:rFonts w:ascii="宋体" w:hAnsi="Courier New"/>
    </w:rPr>
  </w:style>
  <w:style w:type="paragraph" w:styleId="5">
    <w:name w:val="footer"/>
    <w:basedOn w:val="1"/>
    <w:link w:val="10"/>
    <w:qFormat/>
    <w:uiPriority w:val="99"/>
    <w:pPr>
      <w:tabs>
        <w:tab w:val="center" w:pos="4153"/>
        <w:tab w:val="right" w:pos="8306"/>
      </w:tabs>
      <w:snapToGrid w:val="0"/>
      <w:jc w:val="left"/>
    </w:pPr>
    <w:rPr>
      <w:sz w:val="18"/>
      <w:szCs w:val="18"/>
    </w:rPr>
  </w:style>
  <w:style w:type="character" w:styleId="8">
    <w:name w:val="page number"/>
    <w:basedOn w:val="7"/>
    <w:qFormat/>
    <w:uiPriority w:val="99"/>
  </w:style>
  <w:style w:type="character" w:customStyle="1" w:styleId="9">
    <w:name w:val="Heading 2 Char"/>
    <w:basedOn w:val="7"/>
    <w:link w:val="3"/>
    <w:semiHidden/>
    <w:qFormat/>
    <w:uiPriority w:val="9"/>
    <w:rPr>
      <w:rFonts w:asciiTheme="majorHAnsi" w:hAnsiTheme="majorHAnsi" w:eastAsiaTheme="majorEastAsia" w:cstheme="majorBidi"/>
      <w:b/>
      <w:bCs/>
      <w:sz w:val="32"/>
      <w:szCs w:val="32"/>
    </w:rPr>
  </w:style>
  <w:style w:type="character" w:customStyle="1" w:styleId="10">
    <w:name w:val="Footer Char"/>
    <w:basedOn w:val="7"/>
    <w:link w:val="5"/>
    <w:semiHidden/>
    <w:qFormat/>
    <w:uiPriority w:val="99"/>
    <w:rPr>
      <w:rFonts w:cs="Calibri"/>
      <w:sz w:val="18"/>
      <w:szCs w:val="18"/>
    </w:rPr>
  </w:style>
  <w:style w:type="paragraph" w:customStyle="1" w:styleId="11">
    <w:name w:val="p0"/>
    <w:basedOn w:val="1"/>
    <w:qFormat/>
    <w:uiPriority w:val="0"/>
    <w:pPr>
      <w:widowControl/>
    </w:pPr>
    <w:rPr>
      <w:rFonts w:ascii="Times New Roman" w:hAnsi="Times New Roman" w:eastAsia="宋体" w:cs="Times New Roman"/>
      <w:kern w:val="0"/>
      <w:szCs w:val="21"/>
    </w:rPr>
  </w:style>
  <w:style w:type="character" w:customStyle="1" w:styleId="12">
    <w:name w:val="row_tree_level_4"/>
    <w:basedOn w:val="7"/>
    <w:qFormat/>
    <w:uiPriority w:val="0"/>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image" Target="media/image10.png"/><Relationship Id="rId13" Type="http://schemas.openxmlformats.org/officeDocument/2006/relationships/image" Target="media/image9.png"/><Relationship Id="rId12" Type="http://schemas.openxmlformats.org/officeDocument/2006/relationships/image" Target="media/image8.png"/><Relationship Id="rId11" Type="http://schemas.openxmlformats.org/officeDocument/2006/relationships/image" Target="media/image7.png"/><Relationship Id="rId10" Type="http://schemas.openxmlformats.org/officeDocument/2006/relationships/image" Target="media/image6.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Template>
  <Company>微软中国</Company>
  <Pages>17</Pages>
  <Words>4846</Words>
  <Characters>5191</Characters>
  <Lines>0</Lines>
  <Paragraphs>0</Paragraphs>
  <TotalTime>2</TotalTime>
  <ScaleCrop>false</ScaleCrop>
  <LinksUpToDate>false</LinksUpToDate>
  <CharactersWithSpaces>5288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2018-01-17T02:36:00Z</dcterms:created>
  <dc:creator>Administrator</dc:creator>
  <cp:lastModifiedBy>Can't stop.Ribbon</cp:lastModifiedBy>
  <dcterms:modified xsi:type="dcterms:W3CDTF">2023-05-16T02:15:37Z</dcterms:modified>
  <dc:title>附件2：2018年市级部门预算说明和预算公开表</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785563ED090347D29313488BB3BE26FF_13</vt:lpwstr>
  </property>
</Properties>
</file>