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7D94C8">
      <w:pPr>
        <w:spacing w:before="101" w:line="225" w:lineRule="auto"/>
        <w:jc w:val="center"/>
        <w:outlineLvl w:val="0"/>
        <w:rPr>
          <w:rFonts w:ascii="黑体" w:hAnsi="黑体" w:eastAsia="黑体" w:cs="黑体"/>
          <w:sz w:val="43"/>
          <w:szCs w:val="43"/>
        </w:rPr>
      </w:pPr>
      <w:r>
        <w:rPr>
          <w:rFonts w:hint="eastAsia" w:ascii="黑体" w:hAnsi="黑体" w:eastAsia="黑体" w:cs="黑体"/>
          <w:b/>
          <w:bCs/>
          <w:spacing w:val="4"/>
          <w:sz w:val="43"/>
          <w:szCs w:val="43"/>
          <w:lang w:val="en-US" w:eastAsia="zh-CN"/>
        </w:rPr>
        <w:t>景德镇军供站2023</w:t>
      </w:r>
      <w:r>
        <w:rPr>
          <w:rFonts w:ascii="黑体" w:hAnsi="黑体" w:eastAsia="黑体" w:cs="黑体"/>
          <w:b/>
          <w:bCs/>
          <w:spacing w:val="4"/>
          <w:sz w:val="43"/>
          <w:szCs w:val="43"/>
        </w:rPr>
        <w:t>年单位预算</w:t>
      </w:r>
    </w:p>
    <w:p w14:paraId="7DD38249">
      <w:pPr>
        <w:spacing w:line="340" w:lineRule="auto"/>
        <w:jc w:val="center"/>
        <w:rPr>
          <w:rFonts w:ascii="Arial"/>
          <w:sz w:val="21"/>
        </w:rPr>
      </w:pPr>
    </w:p>
    <w:p w14:paraId="5026D56B">
      <w:pPr>
        <w:spacing w:line="340" w:lineRule="auto"/>
        <w:jc w:val="center"/>
        <w:rPr>
          <w:rFonts w:ascii="Arial"/>
          <w:sz w:val="21"/>
        </w:rPr>
      </w:pPr>
    </w:p>
    <w:p w14:paraId="5C2368D3">
      <w:pPr>
        <w:spacing w:before="100" w:line="227" w:lineRule="auto"/>
        <w:ind w:left="3580"/>
        <w:rPr>
          <w:rFonts w:ascii="黑体" w:hAnsi="黑体" w:eastAsia="黑体" w:cs="黑体"/>
          <w:sz w:val="31"/>
          <w:szCs w:val="31"/>
        </w:rPr>
      </w:pPr>
      <w:r>
        <w:rPr>
          <w:rFonts w:ascii="黑体" w:hAnsi="黑体" w:eastAsia="黑体" w:cs="黑体"/>
          <w:spacing w:val="-22"/>
          <w:sz w:val="31"/>
          <w:szCs w:val="31"/>
        </w:rPr>
        <w:t>目</w:t>
      </w:r>
      <w:r>
        <w:rPr>
          <w:rFonts w:ascii="黑体" w:hAnsi="黑体" w:eastAsia="黑体" w:cs="黑体"/>
          <w:spacing w:val="8"/>
          <w:sz w:val="31"/>
          <w:szCs w:val="31"/>
        </w:rPr>
        <w:t xml:space="preserve">    </w:t>
      </w:r>
      <w:r>
        <w:rPr>
          <w:rFonts w:ascii="黑体" w:hAnsi="黑体" w:eastAsia="黑体" w:cs="黑体"/>
          <w:spacing w:val="-22"/>
          <w:sz w:val="31"/>
          <w:szCs w:val="31"/>
        </w:rPr>
        <w:t>录</w:t>
      </w:r>
    </w:p>
    <w:p w14:paraId="0FF7B27F">
      <w:pPr>
        <w:spacing w:line="452" w:lineRule="auto"/>
        <w:rPr>
          <w:rFonts w:ascii="Arial"/>
          <w:sz w:val="21"/>
        </w:rPr>
      </w:pPr>
    </w:p>
    <w:p w14:paraId="625E0E3B">
      <w:pPr>
        <w:pStyle w:val="2"/>
        <w:spacing w:before="101" w:line="221" w:lineRule="auto"/>
        <w:ind w:left="683"/>
      </w:pPr>
      <w:r>
        <w:rPr>
          <w:b/>
          <w:bCs/>
        </w:rPr>
        <w:t>第一部分</w:t>
      </w:r>
      <w:r>
        <w:rPr>
          <w:rFonts w:hint="eastAsia"/>
          <w:b/>
          <w:bCs/>
          <w:spacing w:val="24"/>
          <w:lang w:val="en-US" w:eastAsia="zh-CN"/>
        </w:rPr>
        <w:t>景德镇军供站</w:t>
      </w:r>
      <w:r>
        <w:rPr>
          <w:b/>
          <w:bCs/>
        </w:rPr>
        <w:t>概况</w:t>
      </w:r>
    </w:p>
    <w:p w14:paraId="42CF6D8D">
      <w:pPr>
        <w:pStyle w:val="2"/>
        <w:spacing w:before="252" w:line="221" w:lineRule="auto"/>
        <w:ind w:left="1325"/>
      </w:pPr>
      <w:r>
        <w:rPr>
          <w:spacing w:val="5"/>
        </w:rPr>
        <w:t>一、单位主要职责</w:t>
      </w:r>
    </w:p>
    <w:p w14:paraId="74CC7600">
      <w:pPr>
        <w:pStyle w:val="2"/>
        <w:spacing w:before="254" w:line="222" w:lineRule="auto"/>
        <w:ind w:left="1323"/>
      </w:pPr>
      <w:r>
        <w:rPr>
          <w:spacing w:val="7"/>
        </w:rPr>
        <w:t>二、机构设置及人员情况</w:t>
      </w:r>
    </w:p>
    <w:p w14:paraId="20EE1135">
      <w:pPr>
        <w:pStyle w:val="2"/>
        <w:spacing w:before="251" w:line="221" w:lineRule="auto"/>
        <w:ind w:left="683"/>
      </w:pPr>
      <w:r>
        <w:rPr>
          <w:b/>
          <w:bCs/>
          <w:spacing w:val="4"/>
        </w:rPr>
        <w:t>第二部分</w:t>
      </w:r>
      <w:r>
        <w:rPr>
          <w:spacing w:val="4"/>
        </w:rPr>
        <w:t xml:space="preserve">  </w:t>
      </w:r>
      <w:r>
        <w:rPr>
          <w:rFonts w:hint="eastAsia"/>
          <w:b/>
          <w:bCs/>
          <w:spacing w:val="24"/>
          <w:lang w:val="en-US" w:eastAsia="zh-CN"/>
        </w:rPr>
        <w:t>景德镇军供站2023</w:t>
      </w:r>
      <w:r>
        <w:rPr>
          <w:b/>
          <w:bCs/>
          <w:spacing w:val="4"/>
        </w:rPr>
        <w:t>年单位预算表</w:t>
      </w:r>
    </w:p>
    <w:p w14:paraId="602C8073">
      <w:pPr>
        <w:pStyle w:val="2"/>
        <w:spacing w:before="252" w:line="222" w:lineRule="auto"/>
        <w:ind w:left="1325"/>
      </w:pPr>
      <w:r>
        <w:rPr>
          <w:spacing w:val="-10"/>
        </w:rPr>
        <w:t>一、《收支预算总表》</w:t>
      </w:r>
    </w:p>
    <w:p w14:paraId="3171ECF1">
      <w:pPr>
        <w:pStyle w:val="2"/>
        <w:spacing w:before="252" w:line="221" w:lineRule="auto"/>
        <w:ind w:left="1323"/>
      </w:pPr>
      <w:r>
        <w:rPr>
          <w:spacing w:val="-10"/>
        </w:rPr>
        <w:t>二、《单位收入总表》</w:t>
      </w:r>
    </w:p>
    <w:p w14:paraId="4920D38F">
      <w:pPr>
        <w:pStyle w:val="2"/>
        <w:spacing w:before="253" w:line="221" w:lineRule="auto"/>
        <w:ind w:left="1329"/>
      </w:pPr>
      <w:r>
        <w:rPr>
          <w:spacing w:val="-11"/>
        </w:rPr>
        <w:t>三、《单位支出总表》</w:t>
      </w:r>
    </w:p>
    <w:p w14:paraId="15600133">
      <w:pPr>
        <w:pStyle w:val="2"/>
        <w:spacing w:before="253" w:line="223" w:lineRule="auto"/>
        <w:ind w:left="1343"/>
      </w:pPr>
      <w:r>
        <w:rPr>
          <w:spacing w:val="-8"/>
        </w:rPr>
        <w:t>四、《财政拨款收支总表》</w:t>
      </w:r>
    </w:p>
    <w:p w14:paraId="4F052218">
      <w:pPr>
        <w:pStyle w:val="2"/>
        <w:spacing w:before="249" w:line="222" w:lineRule="auto"/>
        <w:ind w:left="1316"/>
      </w:pPr>
      <w:r>
        <w:rPr>
          <w:spacing w:val="-5"/>
        </w:rPr>
        <w:t>五、《一般公共预算支出表》</w:t>
      </w:r>
    </w:p>
    <w:p w14:paraId="72DE43C0">
      <w:pPr>
        <w:pStyle w:val="2"/>
        <w:spacing w:before="251" w:line="222" w:lineRule="auto"/>
        <w:ind w:left="1319"/>
      </w:pPr>
      <w:r>
        <w:rPr>
          <w:spacing w:val="-3"/>
        </w:rPr>
        <w:t>六、《一般公共预算基本支出表》</w:t>
      </w:r>
    </w:p>
    <w:p w14:paraId="63D484E7">
      <w:pPr>
        <w:pStyle w:val="2"/>
        <w:spacing w:before="252" w:line="223" w:lineRule="auto"/>
        <w:ind w:left="1313"/>
      </w:pPr>
      <w:r>
        <w:rPr>
          <w:spacing w:val="-7"/>
        </w:rPr>
        <w:t>七、《财政拨款</w:t>
      </w:r>
      <w:r>
        <w:rPr>
          <w:spacing w:val="-89"/>
        </w:rPr>
        <w:t xml:space="preserve"> </w:t>
      </w:r>
      <w:r>
        <w:rPr>
          <w:spacing w:val="-7"/>
        </w:rPr>
        <w:t>“</w:t>
      </w:r>
      <w:r>
        <w:rPr>
          <w:spacing w:val="-118"/>
        </w:rPr>
        <w:t xml:space="preserve"> </w:t>
      </w:r>
      <w:r>
        <w:rPr>
          <w:spacing w:val="-7"/>
        </w:rPr>
        <w:t>三公”经费支出表》</w:t>
      </w:r>
    </w:p>
    <w:p w14:paraId="623C8421">
      <w:pPr>
        <w:pStyle w:val="2"/>
        <w:spacing w:before="250" w:line="220" w:lineRule="auto"/>
        <w:ind w:left="1312"/>
      </w:pPr>
      <w:r>
        <w:rPr>
          <w:spacing w:val="-4"/>
        </w:rPr>
        <w:t>八、《政府性基金预算支出表》</w:t>
      </w:r>
    </w:p>
    <w:p w14:paraId="0CBB0BF1">
      <w:pPr>
        <w:pStyle w:val="2"/>
        <w:spacing w:before="253" w:line="222" w:lineRule="auto"/>
        <w:ind w:left="1309"/>
      </w:pPr>
      <w:r>
        <w:rPr>
          <w:spacing w:val="-3"/>
        </w:rPr>
        <w:t>九、《国有资本经营预算支出表》</w:t>
      </w:r>
    </w:p>
    <w:p w14:paraId="1D2B3788">
      <w:pPr>
        <w:pStyle w:val="2"/>
        <w:spacing w:before="253" w:line="222" w:lineRule="auto"/>
        <w:ind w:left="1319"/>
      </w:pPr>
      <w:r>
        <w:rPr>
          <w:spacing w:val="-8"/>
        </w:rPr>
        <w:t>十、《项目绩效目标表》</w:t>
      </w:r>
    </w:p>
    <w:p w14:paraId="25BED2DB">
      <w:pPr>
        <w:pStyle w:val="2"/>
        <w:spacing w:before="250" w:line="221" w:lineRule="auto"/>
        <w:ind w:left="683"/>
      </w:pPr>
      <w:r>
        <w:rPr>
          <w:b/>
          <w:bCs/>
          <w:spacing w:val="5"/>
        </w:rPr>
        <w:t>第三部分</w:t>
      </w:r>
      <w:r>
        <w:rPr>
          <w:spacing w:val="5"/>
        </w:rPr>
        <w:t xml:space="preserve"> </w:t>
      </w:r>
      <w:r>
        <w:rPr>
          <w:rFonts w:hint="eastAsia"/>
          <w:b/>
          <w:bCs/>
          <w:spacing w:val="24"/>
          <w:lang w:val="en-US" w:eastAsia="zh-CN"/>
        </w:rPr>
        <w:t>景德镇军供站2023</w:t>
      </w:r>
      <w:r>
        <w:rPr>
          <w:b/>
          <w:bCs/>
          <w:spacing w:val="4"/>
        </w:rPr>
        <w:t>年</w:t>
      </w:r>
      <w:r>
        <w:rPr>
          <w:b/>
          <w:bCs/>
          <w:spacing w:val="5"/>
        </w:rPr>
        <w:t>单位预算情况说明</w:t>
      </w:r>
    </w:p>
    <w:p w14:paraId="4CB89688">
      <w:pPr>
        <w:pStyle w:val="2"/>
        <w:spacing w:before="253" w:line="221" w:lineRule="auto"/>
        <w:ind w:left="1325"/>
      </w:pPr>
      <w:r>
        <w:rPr>
          <w:spacing w:val="7"/>
        </w:rPr>
        <w:t>一、</w:t>
      </w:r>
      <w:r>
        <w:rPr>
          <w:rFonts w:hint="eastAsia"/>
          <w:spacing w:val="7"/>
          <w:lang w:val="en-US" w:eastAsia="zh-CN"/>
        </w:rPr>
        <w:t>2023</w:t>
      </w:r>
      <w:r>
        <w:rPr>
          <w:spacing w:val="7"/>
        </w:rPr>
        <w:t>年单位预算收支情况说明</w:t>
      </w:r>
    </w:p>
    <w:p w14:paraId="48B8C71F">
      <w:pPr>
        <w:pStyle w:val="2"/>
        <w:spacing w:before="252" w:line="222" w:lineRule="auto"/>
        <w:ind w:left="1323"/>
      </w:pPr>
      <w:r>
        <w:rPr>
          <w:spacing w:val="2"/>
        </w:rPr>
        <w:t>二、</w:t>
      </w:r>
      <w:r>
        <w:rPr>
          <w:rFonts w:hint="eastAsia"/>
          <w:spacing w:val="2"/>
          <w:lang w:val="en-US" w:eastAsia="zh-CN"/>
        </w:rPr>
        <w:t>2023</w:t>
      </w:r>
      <w:r>
        <w:rPr>
          <w:spacing w:val="2"/>
        </w:rPr>
        <w:t>年</w:t>
      </w:r>
      <w:r>
        <w:rPr>
          <w:spacing w:val="-98"/>
        </w:rPr>
        <w:t xml:space="preserve"> </w:t>
      </w:r>
      <w:r>
        <w:rPr>
          <w:spacing w:val="2"/>
        </w:rPr>
        <w:t>“</w:t>
      </w:r>
      <w:r>
        <w:rPr>
          <w:spacing w:val="-119"/>
        </w:rPr>
        <w:t xml:space="preserve"> </w:t>
      </w:r>
      <w:r>
        <w:rPr>
          <w:spacing w:val="2"/>
        </w:rPr>
        <w:t>三公”经费预算情况说明</w:t>
      </w:r>
    </w:p>
    <w:p w14:paraId="67C625EB">
      <w:pPr>
        <w:pStyle w:val="2"/>
        <w:spacing w:before="102" w:line="222" w:lineRule="auto"/>
        <w:ind w:firstLine="638" w:firstLineChars="200"/>
      </w:pPr>
      <w:r>
        <w:rPr>
          <w:b/>
          <w:bCs/>
          <w:spacing w:val="4"/>
        </w:rPr>
        <w:t>第四部分</w:t>
      </w:r>
      <w:r>
        <w:rPr>
          <w:spacing w:val="4"/>
        </w:rPr>
        <w:t xml:space="preserve">  </w:t>
      </w:r>
      <w:r>
        <w:rPr>
          <w:b/>
          <w:bCs/>
          <w:spacing w:val="4"/>
        </w:rPr>
        <w:t>名词解释</w:t>
      </w:r>
    </w:p>
    <w:p w14:paraId="08D8B77F">
      <w:pPr>
        <w:spacing w:line="222" w:lineRule="auto"/>
        <w:sectPr>
          <w:pgSz w:w="11906" w:h="16839"/>
          <w:pgMar w:top="1701" w:right="1474" w:bottom="1134" w:left="1587" w:header="0" w:footer="0" w:gutter="0"/>
          <w:cols w:space="0" w:num="1"/>
          <w:rtlGutter w:val="0"/>
          <w:docGrid w:linePitch="0" w:charSpace="0"/>
        </w:sectPr>
      </w:pPr>
    </w:p>
    <w:p w14:paraId="427B2D51">
      <w:pPr>
        <w:pStyle w:val="2"/>
        <w:spacing w:before="200" w:line="360" w:lineRule="auto"/>
        <w:jc w:val="center"/>
        <w:rPr>
          <w:sz w:val="32"/>
          <w:szCs w:val="32"/>
        </w:rPr>
      </w:pPr>
      <w:r>
        <w:rPr>
          <w:b/>
          <w:bCs/>
          <w:sz w:val="32"/>
          <w:szCs w:val="32"/>
        </w:rPr>
        <w:t>第一部分</w:t>
      </w:r>
      <w:r>
        <w:rPr>
          <w:b/>
          <w:bCs/>
          <w:spacing w:val="24"/>
          <w:sz w:val="32"/>
          <w:szCs w:val="32"/>
        </w:rPr>
        <w:t xml:space="preserve">  </w:t>
      </w:r>
      <w:r>
        <w:rPr>
          <w:rFonts w:hint="eastAsia"/>
          <w:b/>
          <w:bCs/>
          <w:spacing w:val="24"/>
          <w:sz w:val="32"/>
          <w:szCs w:val="32"/>
          <w:lang w:val="en-US" w:eastAsia="zh-CN"/>
        </w:rPr>
        <w:t>景德镇军供站</w:t>
      </w:r>
      <w:r>
        <w:rPr>
          <w:b/>
          <w:bCs/>
          <w:sz w:val="32"/>
          <w:szCs w:val="32"/>
        </w:rPr>
        <w:t>概况</w:t>
      </w:r>
    </w:p>
    <w:p w14:paraId="301E0CE6">
      <w:pPr>
        <w:numPr>
          <w:ilvl w:val="0"/>
          <w:numId w:val="0"/>
        </w:numPr>
        <w:spacing w:before="101" w:line="360" w:lineRule="auto"/>
        <w:rPr>
          <w:rFonts w:hint="eastAsia" w:ascii="仿宋" w:hAnsi="仿宋" w:eastAsia="仿宋" w:cs="仿宋"/>
          <w:b/>
          <w:bCs/>
          <w:spacing w:val="5"/>
          <w:sz w:val="32"/>
          <w:szCs w:val="32"/>
        </w:rPr>
      </w:pPr>
      <w:r>
        <w:rPr>
          <w:rFonts w:hint="eastAsia" w:ascii="仿宋" w:hAnsi="仿宋" w:eastAsia="仿宋" w:cs="仿宋"/>
          <w:b/>
          <w:bCs/>
          <w:spacing w:val="5"/>
          <w:sz w:val="32"/>
          <w:szCs w:val="32"/>
          <w:lang w:val="en-US" w:eastAsia="zh-CN"/>
        </w:rPr>
        <w:t>一、</w:t>
      </w:r>
      <w:r>
        <w:rPr>
          <w:rFonts w:hint="eastAsia" w:ascii="仿宋" w:hAnsi="仿宋" w:eastAsia="仿宋" w:cs="仿宋"/>
          <w:b/>
          <w:bCs/>
          <w:spacing w:val="5"/>
          <w:sz w:val="32"/>
          <w:szCs w:val="32"/>
        </w:rPr>
        <w:t>单位主要职责</w:t>
      </w:r>
    </w:p>
    <w:p w14:paraId="1AA812EA">
      <w:pPr>
        <w:spacing w:before="13" w:line="360" w:lineRule="auto"/>
        <w:ind w:left="23"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军供站是市退役军人事务局的下属事业单位，是地方人民政府支援过往部队的组织机构和战备设施，主要职责是保障平和战时过往部队及支前民兵、民工运输途中的膳食、开水及军用马匹的革料、饮水和住宿。</w:t>
      </w:r>
    </w:p>
    <w:p w14:paraId="123A1CB6">
      <w:pPr>
        <w:spacing w:before="13" w:line="360" w:lineRule="auto"/>
        <w:ind w:left="23"/>
        <w:rPr>
          <w:rFonts w:ascii="楷体" w:hAnsi="楷体" w:eastAsia="楷体" w:cs="楷体"/>
          <w:sz w:val="32"/>
          <w:szCs w:val="32"/>
        </w:rPr>
      </w:pPr>
      <w:r>
        <w:rPr>
          <w:rFonts w:ascii="楷体" w:hAnsi="楷体" w:eastAsia="楷体" w:cs="楷体"/>
          <w:b/>
          <w:bCs/>
          <w:spacing w:val="6"/>
          <w:sz w:val="32"/>
          <w:szCs w:val="32"/>
        </w:rPr>
        <w:t>二、</w:t>
      </w:r>
      <w:r>
        <w:rPr>
          <w:rFonts w:hint="eastAsia" w:ascii="仿宋" w:hAnsi="仿宋" w:eastAsia="仿宋" w:cs="仿宋"/>
          <w:b/>
          <w:bCs/>
          <w:spacing w:val="6"/>
          <w:sz w:val="32"/>
          <w:szCs w:val="32"/>
        </w:rPr>
        <w:t>机构设置及人员情况</w:t>
      </w:r>
    </w:p>
    <w:p w14:paraId="09B3EC94">
      <w:pPr>
        <w:spacing w:line="360" w:lineRule="auto"/>
        <w:ind w:firstLine="640" w:firstLineChars="200"/>
        <w:rPr>
          <w:rFonts w:hint="eastAsia" w:ascii="仿宋_GB2312" w:hAnsi="仿宋_GB2312" w:eastAsia="仿宋_GB2312" w:cs="Times New Roman"/>
          <w:sz w:val="32"/>
          <w:szCs w:val="32"/>
        </w:rPr>
      </w:pPr>
      <w:r>
        <w:rPr>
          <w:rFonts w:ascii="仿宋" w:hAnsi="仿宋" w:eastAsia="仿宋"/>
          <w:sz w:val="32"/>
          <w:szCs w:val="32"/>
        </w:rPr>
        <w:t>202</w:t>
      </w:r>
      <w:r>
        <w:rPr>
          <w:rFonts w:hint="eastAsia" w:ascii="仿宋" w:hAnsi="仿宋" w:eastAsia="仿宋"/>
          <w:sz w:val="32"/>
          <w:szCs w:val="32"/>
          <w:lang w:val="en-US" w:eastAsia="zh-CN"/>
        </w:rPr>
        <w:t>3</w:t>
      </w:r>
      <w:r>
        <w:rPr>
          <w:rFonts w:hint="eastAsia" w:ascii="仿宋" w:hAnsi="仿宋" w:eastAsia="仿宋"/>
          <w:sz w:val="32"/>
          <w:szCs w:val="32"/>
        </w:rPr>
        <w:t>年景德镇军供站</w:t>
      </w:r>
      <w:r>
        <w:rPr>
          <w:rFonts w:hint="eastAsia" w:ascii="仿宋" w:hAnsi="仿宋" w:eastAsia="仿宋"/>
          <w:sz w:val="32"/>
          <w:szCs w:val="32"/>
          <w:lang w:val="en-US" w:eastAsia="zh-CN"/>
        </w:rPr>
        <w:t>单位</w:t>
      </w:r>
      <w:r>
        <w:rPr>
          <w:rFonts w:hint="eastAsia" w:ascii="仿宋" w:hAnsi="仿宋" w:eastAsia="仿宋"/>
          <w:sz w:val="32"/>
          <w:szCs w:val="32"/>
        </w:rPr>
        <w:t>内设科室</w:t>
      </w:r>
      <w:r>
        <w:rPr>
          <w:rFonts w:ascii="仿宋" w:hAnsi="仿宋" w:eastAsia="仿宋"/>
          <w:sz w:val="32"/>
          <w:szCs w:val="32"/>
        </w:rPr>
        <w:t xml:space="preserve"> </w:t>
      </w:r>
      <w:r>
        <w:rPr>
          <w:rFonts w:hint="eastAsia" w:ascii="仿宋" w:hAnsi="仿宋" w:eastAsia="仿宋"/>
          <w:sz w:val="32"/>
          <w:szCs w:val="32"/>
        </w:rPr>
        <w:t>3个，</w:t>
      </w:r>
      <w:r>
        <w:rPr>
          <w:rFonts w:ascii="仿宋" w:hAnsi="仿宋" w:eastAsia="仿宋"/>
          <w:sz w:val="32"/>
          <w:szCs w:val="32"/>
        </w:rPr>
        <w:t>包括</w:t>
      </w:r>
      <w:r>
        <w:rPr>
          <w:rFonts w:hint="eastAsia" w:ascii="仿宋" w:hAnsi="仿宋" w:eastAsia="仿宋"/>
          <w:sz w:val="32"/>
          <w:szCs w:val="32"/>
        </w:rPr>
        <w:t>：</w:t>
      </w:r>
      <w:r>
        <w:rPr>
          <w:rFonts w:hint="eastAsia" w:ascii="仿宋_GB2312" w:hAnsi="仿宋_GB2312" w:eastAsia="仿宋_GB2312"/>
          <w:sz w:val="32"/>
          <w:szCs w:val="32"/>
        </w:rPr>
        <w:t>秘书科，供应科，生产经营科</w:t>
      </w:r>
      <w:r>
        <w:rPr>
          <w:rFonts w:hint="eastAsia" w:ascii="仿宋_GB2312" w:hAnsi="仿宋_GB2312" w:eastAsia="仿宋_GB2312" w:cs="Times New Roman"/>
          <w:sz w:val="32"/>
          <w:szCs w:val="32"/>
        </w:rPr>
        <w:t>。</w:t>
      </w:r>
    </w:p>
    <w:p w14:paraId="7ED09CF8">
      <w:pPr>
        <w:pStyle w:val="2"/>
        <w:spacing w:before="52" w:line="360" w:lineRule="auto"/>
        <w:ind w:left="26" w:right="16" w:firstLine="640"/>
        <w:jc w:val="both"/>
        <w:rPr>
          <w:sz w:val="32"/>
          <w:szCs w:val="32"/>
        </w:rPr>
      </w:pPr>
      <w:r>
        <w:rPr>
          <w:spacing w:val="8"/>
          <w:sz w:val="32"/>
          <w:szCs w:val="32"/>
        </w:rPr>
        <w:t>编制人数小计</w:t>
      </w:r>
      <w:r>
        <w:rPr>
          <w:rFonts w:hint="eastAsia"/>
          <w:spacing w:val="8"/>
          <w:sz w:val="32"/>
          <w:szCs w:val="32"/>
          <w:lang w:val="en-US" w:eastAsia="zh-CN"/>
        </w:rPr>
        <w:t>19</w:t>
      </w:r>
      <w:r>
        <w:rPr>
          <w:spacing w:val="8"/>
          <w:sz w:val="32"/>
          <w:szCs w:val="32"/>
        </w:rPr>
        <w:t>人,其中：行政编制人数</w:t>
      </w:r>
      <w:r>
        <w:rPr>
          <w:rFonts w:hint="eastAsia"/>
          <w:spacing w:val="8"/>
          <w:sz w:val="32"/>
          <w:szCs w:val="32"/>
          <w:lang w:val="en-US" w:eastAsia="zh-CN"/>
        </w:rPr>
        <w:t>0</w:t>
      </w:r>
      <w:r>
        <w:rPr>
          <w:spacing w:val="7"/>
          <w:sz w:val="32"/>
          <w:szCs w:val="32"/>
        </w:rPr>
        <w:t>人,全部补助</w:t>
      </w:r>
      <w:r>
        <w:rPr>
          <w:sz w:val="32"/>
          <w:szCs w:val="32"/>
        </w:rPr>
        <w:t xml:space="preserve"> </w:t>
      </w:r>
      <w:r>
        <w:rPr>
          <w:spacing w:val="11"/>
          <w:sz w:val="32"/>
          <w:szCs w:val="32"/>
        </w:rPr>
        <w:t>事业编制人数</w:t>
      </w:r>
      <w:r>
        <w:rPr>
          <w:rFonts w:hint="eastAsia"/>
          <w:spacing w:val="11"/>
          <w:sz w:val="32"/>
          <w:szCs w:val="32"/>
          <w:lang w:val="en-US" w:eastAsia="zh-CN"/>
        </w:rPr>
        <w:t>19</w:t>
      </w:r>
      <w:r>
        <w:rPr>
          <w:spacing w:val="11"/>
          <w:sz w:val="32"/>
          <w:szCs w:val="32"/>
        </w:rPr>
        <w:t>人,部分补助事业编制人数</w:t>
      </w:r>
      <w:r>
        <w:rPr>
          <w:rFonts w:hint="eastAsia"/>
          <w:spacing w:val="11"/>
          <w:sz w:val="32"/>
          <w:szCs w:val="32"/>
          <w:lang w:val="en-US" w:eastAsia="zh-CN"/>
        </w:rPr>
        <w:t>0</w:t>
      </w:r>
      <w:r>
        <w:rPr>
          <w:spacing w:val="11"/>
          <w:sz w:val="32"/>
          <w:szCs w:val="32"/>
        </w:rPr>
        <w:t>人。</w:t>
      </w:r>
      <w:r>
        <w:rPr>
          <w:spacing w:val="-78"/>
          <w:sz w:val="32"/>
          <w:szCs w:val="32"/>
        </w:rPr>
        <w:t xml:space="preserve"> </w:t>
      </w:r>
      <w:r>
        <w:rPr>
          <w:spacing w:val="11"/>
          <w:sz w:val="32"/>
          <w:szCs w:val="32"/>
        </w:rPr>
        <w:t>实有人数</w:t>
      </w:r>
      <w:r>
        <w:rPr>
          <w:sz w:val="32"/>
          <w:szCs w:val="32"/>
        </w:rPr>
        <w:t xml:space="preserve"> </w:t>
      </w:r>
      <w:r>
        <w:rPr>
          <w:spacing w:val="13"/>
          <w:sz w:val="32"/>
          <w:szCs w:val="32"/>
        </w:rPr>
        <w:t>小计</w:t>
      </w:r>
      <w:r>
        <w:rPr>
          <w:rFonts w:hint="eastAsia"/>
          <w:spacing w:val="13"/>
          <w:sz w:val="32"/>
          <w:szCs w:val="32"/>
          <w:lang w:val="en-US" w:eastAsia="zh-CN"/>
        </w:rPr>
        <w:t>36</w:t>
      </w:r>
      <w:r>
        <w:rPr>
          <w:spacing w:val="13"/>
          <w:sz w:val="32"/>
          <w:szCs w:val="32"/>
        </w:rPr>
        <w:t>人,其中：在职人数小计</w:t>
      </w:r>
      <w:r>
        <w:rPr>
          <w:rFonts w:hint="eastAsia"/>
          <w:spacing w:val="13"/>
          <w:sz w:val="32"/>
          <w:szCs w:val="32"/>
          <w:lang w:val="en-US" w:eastAsia="zh-CN"/>
        </w:rPr>
        <w:t>18</w:t>
      </w:r>
      <w:r>
        <w:rPr>
          <w:spacing w:val="13"/>
          <w:sz w:val="32"/>
          <w:szCs w:val="32"/>
        </w:rPr>
        <w:t>人,行政在职人数</w:t>
      </w:r>
      <w:r>
        <w:rPr>
          <w:rFonts w:hint="eastAsia"/>
          <w:spacing w:val="12"/>
          <w:sz w:val="32"/>
          <w:szCs w:val="32"/>
          <w:lang w:val="en-US" w:eastAsia="zh-CN"/>
        </w:rPr>
        <w:t>0</w:t>
      </w:r>
      <w:r>
        <w:rPr>
          <w:spacing w:val="12"/>
          <w:sz w:val="32"/>
          <w:szCs w:val="32"/>
        </w:rPr>
        <w:t>人,全</w:t>
      </w:r>
      <w:r>
        <w:rPr>
          <w:sz w:val="32"/>
          <w:szCs w:val="32"/>
        </w:rPr>
        <w:t xml:space="preserve"> </w:t>
      </w:r>
      <w:r>
        <w:rPr>
          <w:spacing w:val="11"/>
          <w:sz w:val="32"/>
          <w:szCs w:val="32"/>
        </w:rPr>
        <w:t>部补助事业在职人数</w:t>
      </w:r>
      <w:r>
        <w:rPr>
          <w:rFonts w:hint="eastAsia"/>
          <w:spacing w:val="11"/>
          <w:sz w:val="32"/>
          <w:szCs w:val="32"/>
          <w:lang w:val="en-US" w:eastAsia="zh-CN"/>
        </w:rPr>
        <w:t>18</w:t>
      </w:r>
      <w:r>
        <w:rPr>
          <w:spacing w:val="11"/>
          <w:sz w:val="32"/>
          <w:szCs w:val="32"/>
        </w:rPr>
        <w:t>人,部分补助事业在职人数</w:t>
      </w:r>
      <w:r>
        <w:rPr>
          <w:rFonts w:hint="eastAsia"/>
          <w:spacing w:val="11"/>
          <w:sz w:val="32"/>
          <w:szCs w:val="32"/>
          <w:lang w:val="en-US" w:eastAsia="zh-CN"/>
        </w:rPr>
        <w:t>0</w:t>
      </w:r>
      <w:r>
        <w:rPr>
          <w:spacing w:val="11"/>
          <w:sz w:val="32"/>
          <w:szCs w:val="32"/>
        </w:rPr>
        <w:t>人。</w:t>
      </w:r>
      <w:r>
        <w:rPr>
          <w:spacing w:val="-78"/>
          <w:sz w:val="32"/>
          <w:szCs w:val="32"/>
        </w:rPr>
        <w:t xml:space="preserve"> </w:t>
      </w:r>
      <w:r>
        <w:rPr>
          <w:spacing w:val="11"/>
          <w:sz w:val="32"/>
          <w:szCs w:val="32"/>
        </w:rPr>
        <w:t>离</w:t>
      </w:r>
      <w:r>
        <w:rPr>
          <w:sz w:val="32"/>
          <w:szCs w:val="32"/>
        </w:rPr>
        <w:t xml:space="preserve"> </w:t>
      </w:r>
      <w:r>
        <w:rPr>
          <w:spacing w:val="7"/>
          <w:sz w:val="32"/>
          <w:szCs w:val="32"/>
        </w:rPr>
        <w:t>休人数小计</w:t>
      </w:r>
      <w:r>
        <w:rPr>
          <w:rFonts w:hint="eastAsia"/>
          <w:spacing w:val="7"/>
          <w:sz w:val="32"/>
          <w:szCs w:val="32"/>
          <w:lang w:val="en-US" w:eastAsia="zh-CN"/>
        </w:rPr>
        <w:t>0</w:t>
      </w:r>
      <w:r>
        <w:rPr>
          <w:spacing w:val="7"/>
          <w:sz w:val="32"/>
          <w:szCs w:val="32"/>
        </w:rPr>
        <w:t>人,退休人数小计</w:t>
      </w:r>
      <w:r>
        <w:rPr>
          <w:rFonts w:hint="eastAsia"/>
          <w:spacing w:val="7"/>
          <w:sz w:val="32"/>
          <w:szCs w:val="32"/>
          <w:lang w:val="en-US" w:eastAsia="zh-CN"/>
        </w:rPr>
        <w:t>18</w:t>
      </w:r>
      <w:r>
        <w:rPr>
          <w:spacing w:val="7"/>
          <w:sz w:val="32"/>
          <w:szCs w:val="32"/>
        </w:rPr>
        <w:t>人。</w:t>
      </w:r>
    </w:p>
    <w:p w14:paraId="4D335EC1">
      <w:pPr>
        <w:spacing w:line="360" w:lineRule="auto"/>
        <w:rPr>
          <w:rFonts w:ascii="Arial"/>
          <w:sz w:val="32"/>
          <w:szCs w:val="32"/>
        </w:rPr>
      </w:pPr>
    </w:p>
    <w:p w14:paraId="532C17BF">
      <w:pPr>
        <w:pStyle w:val="2"/>
        <w:spacing w:before="101" w:line="360" w:lineRule="auto"/>
        <w:ind w:firstLine="659" w:firstLineChars="200"/>
        <w:jc w:val="center"/>
        <w:rPr>
          <w:sz w:val="32"/>
          <w:szCs w:val="32"/>
        </w:rPr>
      </w:pPr>
      <w:r>
        <w:rPr>
          <w:b/>
          <w:bCs/>
          <w:spacing w:val="4"/>
          <w:sz w:val="32"/>
          <w:szCs w:val="32"/>
        </w:rPr>
        <w:t>第二部分</w:t>
      </w:r>
      <w:r>
        <w:rPr>
          <w:spacing w:val="4"/>
          <w:sz w:val="32"/>
          <w:szCs w:val="32"/>
        </w:rPr>
        <w:t xml:space="preserve"> </w:t>
      </w:r>
      <w:r>
        <w:rPr>
          <w:rFonts w:hint="eastAsia"/>
          <w:b/>
          <w:bCs/>
          <w:spacing w:val="24"/>
          <w:sz w:val="32"/>
          <w:szCs w:val="32"/>
          <w:lang w:val="en-US" w:eastAsia="zh-CN"/>
        </w:rPr>
        <w:t>景德镇军供站2023</w:t>
      </w:r>
      <w:r>
        <w:rPr>
          <w:b/>
          <w:bCs/>
          <w:spacing w:val="4"/>
          <w:sz w:val="32"/>
          <w:szCs w:val="32"/>
        </w:rPr>
        <w:t>年单位预算表</w:t>
      </w:r>
    </w:p>
    <w:p w14:paraId="710B1825">
      <w:pPr>
        <w:pStyle w:val="2"/>
        <w:spacing w:before="171" w:line="360" w:lineRule="auto"/>
        <w:ind w:left="680"/>
        <w:rPr>
          <w:sz w:val="32"/>
          <w:szCs w:val="32"/>
        </w:rPr>
      </w:pPr>
      <w:r>
        <w:rPr>
          <w:spacing w:val="3"/>
          <w:sz w:val="32"/>
          <w:szCs w:val="32"/>
        </w:rPr>
        <w:t>（详见附表）</w:t>
      </w:r>
    </w:p>
    <w:p w14:paraId="2D01039B">
      <w:pPr>
        <w:spacing w:line="360" w:lineRule="auto"/>
        <w:rPr>
          <w:rFonts w:ascii="Arial"/>
          <w:sz w:val="32"/>
          <w:szCs w:val="32"/>
        </w:rPr>
      </w:pPr>
    </w:p>
    <w:p w14:paraId="2B1D80AC">
      <w:pPr>
        <w:pStyle w:val="2"/>
        <w:spacing w:before="101" w:line="360" w:lineRule="auto"/>
        <w:ind w:firstLine="663" w:firstLineChars="200"/>
        <w:jc w:val="center"/>
        <w:rPr>
          <w:b/>
          <w:bCs/>
          <w:spacing w:val="5"/>
          <w:sz w:val="32"/>
          <w:szCs w:val="32"/>
        </w:rPr>
      </w:pPr>
    </w:p>
    <w:p w14:paraId="7BF03C91">
      <w:pPr>
        <w:pStyle w:val="2"/>
        <w:spacing w:before="101" w:line="360" w:lineRule="auto"/>
        <w:ind w:firstLine="663" w:firstLineChars="200"/>
        <w:jc w:val="center"/>
        <w:rPr>
          <w:sz w:val="32"/>
          <w:szCs w:val="32"/>
        </w:rPr>
      </w:pPr>
      <w:r>
        <w:rPr>
          <w:b/>
          <w:bCs/>
          <w:spacing w:val="5"/>
          <w:sz w:val="32"/>
          <w:szCs w:val="32"/>
        </w:rPr>
        <w:t>第三部分</w:t>
      </w:r>
      <w:r>
        <w:rPr>
          <w:rFonts w:hint="eastAsia"/>
          <w:b/>
          <w:bCs/>
          <w:spacing w:val="24"/>
          <w:sz w:val="32"/>
          <w:szCs w:val="32"/>
          <w:lang w:val="en-US" w:eastAsia="zh-CN"/>
        </w:rPr>
        <w:t>景德镇军供站2023</w:t>
      </w:r>
      <w:r>
        <w:rPr>
          <w:b/>
          <w:bCs/>
          <w:spacing w:val="5"/>
          <w:sz w:val="32"/>
          <w:szCs w:val="32"/>
        </w:rPr>
        <w:t>年单位预算情况说明</w:t>
      </w:r>
    </w:p>
    <w:p w14:paraId="759FA539">
      <w:pPr>
        <w:pStyle w:val="2"/>
        <w:spacing w:before="101" w:line="360" w:lineRule="auto"/>
        <w:rPr>
          <w:rFonts w:ascii="楷体" w:hAnsi="楷体" w:eastAsia="楷体" w:cs="楷体"/>
          <w:b/>
          <w:bCs/>
          <w:spacing w:val="6"/>
          <w:sz w:val="32"/>
          <w:szCs w:val="32"/>
        </w:rPr>
      </w:pPr>
      <w:r>
        <w:rPr>
          <w:rFonts w:hint="eastAsia" w:ascii="仿宋" w:hAnsi="仿宋" w:eastAsia="仿宋" w:cs="仿宋"/>
          <w:b/>
          <w:bCs/>
          <w:spacing w:val="6"/>
          <w:sz w:val="32"/>
          <w:szCs w:val="32"/>
        </w:rPr>
        <w:t>一、</w:t>
      </w:r>
      <w:r>
        <w:rPr>
          <w:rFonts w:hint="eastAsia" w:ascii="仿宋" w:hAnsi="仿宋" w:eastAsia="仿宋" w:cs="仿宋"/>
          <w:b/>
          <w:bCs/>
          <w:spacing w:val="6"/>
          <w:sz w:val="32"/>
          <w:szCs w:val="32"/>
          <w:lang w:val="en-US" w:eastAsia="zh-CN"/>
        </w:rPr>
        <w:t>2023</w:t>
      </w:r>
      <w:r>
        <w:rPr>
          <w:rFonts w:hint="eastAsia" w:ascii="仿宋" w:hAnsi="仿宋" w:eastAsia="仿宋" w:cs="仿宋"/>
          <w:b/>
          <w:bCs/>
          <w:spacing w:val="6"/>
          <w:sz w:val="32"/>
          <w:szCs w:val="32"/>
        </w:rPr>
        <w:t>年单位预算收支情况说明</w:t>
      </w:r>
    </w:p>
    <w:p w14:paraId="23102E9E">
      <w:pPr>
        <w:pStyle w:val="2"/>
        <w:spacing w:before="199" w:line="360" w:lineRule="auto"/>
        <w:rPr>
          <w:sz w:val="32"/>
          <w:szCs w:val="32"/>
        </w:rPr>
      </w:pPr>
      <w:r>
        <w:rPr>
          <w:b/>
          <w:bCs/>
          <w:spacing w:val="-3"/>
          <w:sz w:val="32"/>
          <w:szCs w:val="32"/>
        </w:rPr>
        <w:t>(一)收入预算情况</w:t>
      </w:r>
    </w:p>
    <w:p w14:paraId="78670C3F">
      <w:pPr>
        <w:spacing w:line="360" w:lineRule="auto"/>
        <w:ind w:firstLine="640" w:firstLineChars="200"/>
        <w:rPr>
          <w:rFonts w:hint="eastAsia" w:ascii="仿宋_GB2312" w:hAnsi="宋体" w:eastAsia="仿宋_GB2312" w:cs="仿宋_GB2312"/>
          <w:sz w:val="32"/>
          <w:szCs w:val="32"/>
          <w:lang w:val="en-US" w:eastAsia="zh-CN"/>
        </w:rPr>
      </w:pPr>
      <w:r>
        <w:rPr>
          <w:rFonts w:hint="eastAsia" w:ascii="仿宋_GB2312" w:hAnsi="宋体" w:eastAsia="仿宋_GB2312" w:cs="仿宋_GB2312"/>
          <w:sz w:val="32"/>
          <w:szCs w:val="32"/>
          <w:lang w:eastAsia="zh-CN"/>
        </w:rPr>
        <w:t>202</w:t>
      </w:r>
      <w:r>
        <w:rPr>
          <w:rFonts w:hint="eastAsia" w:ascii="仿宋_GB2312" w:hAnsi="宋体" w:eastAsia="仿宋_GB2312" w:cs="仿宋_GB2312"/>
          <w:sz w:val="32"/>
          <w:szCs w:val="32"/>
          <w:lang w:val="en-US" w:eastAsia="zh-CN"/>
        </w:rPr>
        <w:t>3</w:t>
      </w:r>
      <w:r>
        <w:rPr>
          <w:rFonts w:hint="eastAsia" w:ascii="仿宋_GB2312" w:hAnsi="宋体" w:eastAsia="仿宋_GB2312" w:cs="仿宋_GB2312"/>
          <w:sz w:val="32"/>
          <w:szCs w:val="32"/>
        </w:rPr>
        <w:t>年</w:t>
      </w:r>
      <w:r>
        <w:rPr>
          <w:rFonts w:hint="eastAsia" w:ascii="仿宋_GB2312" w:hAnsi="宋体" w:eastAsia="仿宋_GB2312" w:cs="仿宋_GB2312"/>
          <w:sz w:val="32"/>
          <w:szCs w:val="32"/>
          <w:lang w:val="en-US" w:eastAsia="zh-CN"/>
        </w:rPr>
        <w:t>景德镇军供站</w:t>
      </w:r>
      <w:r>
        <w:rPr>
          <w:rFonts w:hint="eastAsia" w:ascii="仿宋_GB2312" w:hAnsi="宋体" w:eastAsia="仿宋_GB2312" w:cs="仿宋_GB2312"/>
          <w:sz w:val="32"/>
          <w:szCs w:val="32"/>
        </w:rPr>
        <w:t>收入预算总额为</w:t>
      </w:r>
      <w:r>
        <w:rPr>
          <w:rFonts w:hint="eastAsia" w:ascii="仿宋_GB2312" w:hAnsi="宋体" w:eastAsia="仿宋_GB2312" w:cs="仿宋_GB2312"/>
          <w:sz w:val="32"/>
          <w:szCs w:val="32"/>
          <w:lang w:val="en-US" w:eastAsia="zh-CN"/>
        </w:rPr>
        <w:t>278.95</w:t>
      </w:r>
      <w:r>
        <w:rPr>
          <w:rFonts w:hint="eastAsia" w:ascii="仿宋_GB2312" w:hAnsi="宋体" w:eastAsia="仿宋_GB2312" w:cs="仿宋_GB2312"/>
          <w:sz w:val="32"/>
          <w:szCs w:val="32"/>
        </w:rPr>
        <w:t>万元，</w:t>
      </w:r>
      <w:r>
        <w:rPr>
          <w:rFonts w:hint="eastAsia" w:ascii="仿宋_GB2312" w:hAnsi="宋体" w:eastAsia="仿宋_GB2312" w:cs="仿宋_GB2312"/>
          <w:sz w:val="32"/>
          <w:szCs w:val="32"/>
          <w:lang w:val="en-US" w:eastAsia="zh-CN"/>
        </w:rPr>
        <w:t>较</w:t>
      </w:r>
      <w:r>
        <w:rPr>
          <w:rFonts w:hint="eastAsia" w:ascii="仿宋_GB2312" w:hAnsi="宋体" w:eastAsia="仿宋_GB2312" w:cs="仿宋_GB2312"/>
          <w:sz w:val="32"/>
          <w:szCs w:val="32"/>
        </w:rPr>
        <w:t>上年预算</w:t>
      </w:r>
      <w:r>
        <w:rPr>
          <w:rFonts w:hint="eastAsia" w:ascii="仿宋_GB2312" w:hAnsi="宋体" w:eastAsia="仿宋_GB2312" w:cs="仿宋_GB2312"/>
          <w:sz w:val="32"/>
          <w:szCs w:val="32"/>
          <w:lang w:val="en-US" w:eastAsia="zh-CN"/>
        </w:rPr>
        <w:t>安排</w:t>
      </w:r>
      <w:r>
        <w:rPr>
          <w:rFonts w:hint="eastAsia" w:ascii="仿宋_GB2312" w:hAnsi="宋体" w:eastAsia="仿宋_GB2312" w:cs="仿宋_GB2312"/>
          <w:sz w:val="32"/>
          <w:szCs w:val="32"/>
        </w:rPr>
        <w:t>增</w:t>
      </w:r>
      <w:r>
        <w:rPr>
          <w:rFonts w:hint="eastAsia" w:ascii="仿宋_GB2312" w:hAnsi="宋体" w:eastAsia="仿宋_GB2312" w:cs="仿宋_GB2312"/>
          <w:sz w:val="32"/>
          <w:szCs w:val="32"/>
          <w:lang w:val="en-US" w:eastAsia="zh-CN"/>
        </w:rPr>
        <w:t>加70.1万元</w:t>
      </w:r>
      <w:r>
        <w:rPr>
          <w:rFonts w:hint="eastAsia" w:ascii="仿宋_GB2312" w:hAnsi="宋体" w:eastAsia="仿宋_GB2312" w:cs="仿宋_GB2312"/>
          <w:sz w:val="32"/>
          <w:szCs w:val="32"/>
        </w:rPr>
        <w:t>，其中当年财政拨款收入</w:t>
      </w:r>
      <w:r>
        <w:rPr>
          <w:rFonts w:hint="eastAsia" w:ascii="仿宋_GB2312" w:hAnsi="宋体" w:eastAsia="仿宋_GB2312" w:cs="仿宋_GB2312"/>
          <w:sz w:val="32"/>
          <w:szCs w:val="32"/>
          <w:lang w:val="en-US" w:eastAsia="zh-CN"/>
        </w:rPr>
        <w:t>278.95</w:t>
      </w:r>
      <w:r>
        <w:rPr>
          <w:rFonts w:hint="eastAsia" w:ascii="仿宋_GB2312" w:hAnsi="宋体" w:eastAsia="仿宋_GB2312" w:cs="仿宋_GB2312"/>
          <w:sz w:val="32"/>
          <w:szCs w:val="32"/>
        </w:rPr>
        <w:t>万元，</w:t>
      </w:r>
      <w:r>
        <w:rPr>
          <w:rFonts w:hint="eastAsia" w:ascii="仿宋_GB2312" w:hAnsi="宋体" w:eastAsia="仿宋_GB2312" w:cs="仿宋_GB2312"/>
          <w:sz w:val="32"/>
          <w:szCs w:val="32"/>
          <w:lang w:val="en-US" w:eastAsia="zh-CN"/>
        </w:rPr>
        <w:t>较</w:t>
      </w:r>
      <w:r>
        <w:rPr>
          <w:rFonts w:hint="eastAsia" w:ascii="仿宋_GB2312" w:hAnsi="宋体" w:eastAsia="仿宋_GB2312" w:cs="仿宋_GB2312"/>
          <w:sz w:val="32"/>
          <w:szCs w:val="32"/>
        </w:rPr>
        <w:t>上年预算</w:t>
      </w:r>
      <w:r>
        <w:rPr>
          <w:rFonts w:hint="eastAsia" w:ascii="仿宋_GB2312" w:hAnsi="宋体" w:eastAsia="仿宋_GB2312" w:cs="仿宋_GB2312"/>
          <w:sz w:val="32"/>
          <w:szCs w:val="32"/>
          <w:lang w:val="en-US" w:eastAsia="zh-CN"/>
        </w:rPr>
        <w:t>安排</w:t>
      </w:r>
      <w:r>
        <w:rPr>
          <w:rFonts w:hint="eastAsia" w:ascii="仿宋_GB2312" w:hAnsi="宋体" w:eastAsia="仿宋_GB2312" w:cs="仿宋_GB2312"/>
          <w:sz w:val="32"/>
          <w:szCs w:val="32"/>
        </w:rPr>
        <w:t>增</w:t>
      </w:r>
      <w:r>
        <w:rPr>
          <w:rFonts w:hint="eastAsia" w:ascii="仿宋_GB2312" w:hAnsi="宋体" w:eastAsia="仿宋_GB2312" w:cs="仿宋_GB2312"/>
          <w:sz w:val="32"/>
          <w:szCs w:val="32"/>
          <w:lang w:val="en-US" w:eastAsia="zh-CN"/>
        </w:rPr>
        <w:t>加70.1万元。原因为单位增加非税收入项目。</w:t>
      </w:r>
    </w:p>
    <w:p w14:paraId="443B7EBB">
      <w:pPr>
        <w:spacing w:line="360" w:lineRule="auto"/>
        <w:rPr>
          <w:rFonts w:ascii="仿宋_GB2312" w:eastAsia="仿宋_GB2312" w:cs="Times New Roman"/>
          <w:b/>
          <w:bCs/>
          <w:sz w:val="32"/>
          <w:szCs w:val="32"/>
        </w:rPr>
      </w:pPr>
      <w:r>
        <w:rPr>
          <w:rFonts w:hint="eastAsia" w:ascii="仿宋_GB2312" w:hAnsi="宋体" w:eastAsia="仿宋_GB2312" w:cs="仿宋_GB2312"/>
          <w:b/>
          <w:bCs/>
          <w:sz w:val="32"/>
          <w:szCs w:val="32"/>
        </w:rPr>
        <w:t>（二）预算支出情况</w:t>
      </w:r>
    </w:p>
    <w:p w14:paraId="2EB8664E">
      <w:pPr>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lang w:eastAsia="zh-CN"/>
        </w:rPr>
        <w:t>2023</w:t>
      </w:r>
      <w:r>
        <w:rPr>
          <w:rFonts w:hint="eastAsia" w:ascii="仿宋_GB2312" w:hAnsi="宋体" w:eastAsia="仿宋_GB2312" w:cs="仿宋_GB2312"/>
          <w:sz w:val="32"/>
          <w:szCs w:val="32"/>
        </w:rPr>
        <w:t>年</w:t>
      </w:r>
      <w:r>
        <w:rPr>
          <w:rFonts w:hint="eastAsia" w:ascii="仿宋_GB2312" w:hAnsi="宋体" w:eastAsia="仿宋_GB2312" w:cs="仿宋_GB2312"/>
          <w:sz w:val="32"/>
          <w:szCs w:val="32"/>
          <w:lang w:val="en-US" w:eastAsia="zh-CN"/>
        </w:rPr>
        <w:t>景德镇军供站</w:t>
      </w:r>
      <w:r>
        <w:rPr>
          <w:rFonts w:hint="eastAsia" w:ascii="仿宋_GB2312" w:hAnsi="宋体" w:eastAsia="仿宋_GB2312" w:cs="仿宋_GB2312"/>
          <w:sz w:val="32"/>
          <w:szCs w:val="32"/>
        </w:rPr>
        <w:t>支出预算总额为</w:t>
      </w:r>
      <w:r>
        <w:rPr>
          <w:rFonts w:hint="eastAsia" w:ascii="仿宋_GB2312" w:hAnsi="宋体" w:eastAsia="仿宋_GB2312" w:cs="仿宋_GB2312"/>
          <w:sz w:val="32"/>
          <w:szCs w:val="32"/>
          <w:lang w:val="en-US" w:eastAsia="zh-CN"/>
        </w:rPr>
        <w:t>278.95</w:t>
      </w:r>
      <w:r>
        <w:rPr>
          <w:rFonts w:hint="eastAsia" w:ascii="仿宋_GB2312" w:hAnsi="宋体" w:eastAsia="仿宋_GB2312" w:cs="仿宋_GB2312"/>
          <w:sz w:val="32"/>
          <w:szCs w:val="32"/>
        </w:rPr>
        <w:t>万元，</w:t>
      </w:r>
      <w:r>
        <w:rPr>
          <w:rFonts w:hint="eastAsia" w:ascii="仿宋_GB2312" w:hAnsi="宋体" w:eastAsia="仿宋_GB2312" w:cs="仿宋_GB2312"/>
          <w:sz w:val="32"/>
          <w:szCs w:val="32"/>
          <w:lang w:val="en-US" w:eastAsia="zh-CN"/>
        </w:rPr>
        <w:t>较</w:t>
      </w:r>
      <w:r>
        <w:rPr>
          <w:rFonts w:hint="eastAsia" w:ascii="仿宋_GB2312" w:hAnsi="宋体" w:eastAsia="仿宋_GB2312" w:cs="仿宋_GB2312"/>
          <w:sz w:val="32"/>
          <w:szCs w:val="32"/>
        </w:rPr>
        <w:t>上年预算</w:t>
      </w:r>
      <w:r>
        <w:rPr>
          <w:rFonts w:hint="eastAsia" w:ascii="仿宋_GB2312" w:hAnsi="宋体" w:eastAsia="仿宋_GB2312" w:cs="仿宋_GB2312"/>
          <w:sz w:val="32"/>
          <w:szCs w:val="32"/>
          <w:lang w:val="en-US" w:eastAsia="zh-CN"/>
        </w:rPr>
        <w:t>安排</w:t>
      </w:r>
      <w:r>
        <w:rPr>
          <w:rFonts w:hint="eastAsia" w:ascii="仿宋_GB2312" w:hAnsi="宋体" w:eastAsia="仿宋_GB2312" w:cs="仿宋_GB2312"/>
          <w:sz w:val="32"/>
          <w:szCs w:val="32"/>
        </w:rPr>
        <w:t>增</w:t>
      </w:r>
      <w:r>
        <w:rPr>
          <w:rFonts w:hint="eastAsia" w:ascii="仿宋_GB2312" w:hAnsi="宋体" w:eastAsia="仿宋_GB2312" w:cs="仿宋_GB2312"/>
          <w:sz w:val="32"/>
          <w:szCs w:val="32"/>
          <w:lang w:val="en-US" w:eastAsia="zh-CN"/>
        </w:rPr>
        <w:t>加70.1万元。</w:t>
      </w:r>
      <w:r>
        <w:rPr>
          <w:rFonts w:hint="eastAsia" w:ascii="仿宋_GB2312" w:hAnsi="宋体" w:eastAsia="仿宋_GB2312" w:cs="仿宋_GB2312"/>
          <w:sz w:val="32"/>
          <w:szCs w:val="32"/>
        </w:rPr>
        <w:t>其中：</w:t>
      </w:r>
    </w:p>
    <w:p w14:paraId="7C0B07FF">
      <w:pPr>
        <w:pStyle w:val="2"/>
        <w:spacing w:before="164" w:line="360" w:lineRule="auto"/>
        <w:ind w:right="13" w:firstLine="664" w:firstLineChars="200"/>
        <w:jc w:val="both"/>
        <w:rPr>
          <w:spacing w:val="-2"/>
          <w:sz w:val="32"/>
          <w:szCs w:val="32"/>
        </w:rPr>
      </w:pPr>
      <w:r>
        <w:rPr>
          <w:spacing w:val="6"/>
          <w:sz w:val="32"/>
          <w:szCs w:val="32"/>
        </w:rPr>
        <w:t>按支出项目类别划分： 基本支出</w:t>
      </w:r>
      <w:r>
        <w:rPr>
          <w:rFonts w:hint="eastAsia" w:ascii="仿宋_GB2312" w:hAnsi="宋体" w:eastAsia="仿宋_GB2312" w:cs="仿宋_GB2312"/>
          <w:sz w:val="32"/>
          <w:szCs w:val="32"/>
          <w:lang w:val="en-US" w:eastAsia="zh-CN"/>
        </w:rPr>
        <w:t>188.95</w:t>
      </w:r>
      <w:r>
        <w:rPr>
          <w:spacing w:val="6"/>
          <w:sz w:val="32"/>
          <w:szCs w:val="32"/>
        </w:rPr>
        <w:t>万元,较上年预算安排增加</w:t>
      </w:r>
      <w:r>
        <w:rPr>
          <w:rFonts w:hint="eastAsia"/>
          <w:spacing w:val="6"/>
          <w:sz w:val="32"/>
          <w:szCs w:val="32"/>
          <w:u w:val="none" w:color="auto"/>
          <w:lang w:val="en-US" w:eastAsia="zh-CN"/>
        </w:rPr>
        <w:t>0.1</w:t>
      </w:r>
      <w:r>
        <w:rPr>
          <w:spacing w:val="6"/>
          <w:sz w:val="32"/>
          <w:szCs w:val="32"/>
        </w:rPr>
        <w:t>万元;其中：工</w:t>
      </w:r>
      <w:r>
        <w:rPr>
          <w:spacing w:val="5"/>
          <w:sz w:val="32"/>
          <w:szCs w:val="32"/>
        </w:rPr>
        <w:t>资福利支出</w:t>
      </w:r>
      <w:r>
        <w:rPr>
          <w:rFonts w:hint="eastAsia" w:ascii="仿宋_GB2312" w:hAnsi="宋体" w:eastAsia="仿宋_GB2312" w:cs="仿宋_GB2312"/>
          <w:sz w:val="32"/>
          <w:szCs w:val="32"/>
          <w:lang w:val="en-US" w:eastAsia="zh-CN"/>
        </w:rPr>
        <w:t>173.38</w:t>
      </w:r>
      <w:r>
        <w:rPr>
          <w:spacing w:val="5"/>
          <w:sz w:val="32"/>
          <w:szCs w:val="32"/>
        </w:rPr>
        <w:t>万元,</w:t>
      </w:r>
      <w:r>
        <w:rPr>
          <w:sz w:val="32"/>
          <w:szCs w:val="32"/>
        </w:rPr>
        <w:t xml:space="preserve"> </w:t>
      </w:r>
      <w:r>
        <w:rPr>
          <w:spacing w:val="15"/>
          <w:sz w:val="32"/>
          <w:szCs w:val="32"/>
        </w:rPr>
        <w:t>商品和服务支出</w:t>
      </w:r>
      <w:r>
        <w:rPr>
          <w:rFonts w:hint="eastAsia" w:ascii="仿宋_GB2312" w:hAnsi="宋体" w:eastAsia="仿宋_GB2312" w:cs="仿宋_GB2312"/>
          <w:sz w:val="32"/>
          <w:szCs w:val="32"/>
          <w:lang w:val="en-US" w:eastAsia="zh-CN"/>
        </w:rPr>
        <w:t>13.9</w:t>
      </w:r>
      <w:r>
        <w:rPr>
          <w:rFonts w:hint="eastAsia" w:ascii="仿宋_GB2312" w:hAnsi="宋体" w:eastAsia="仿宋_GB2312" w:cs="仿宋_GB2312"/>
          <w:sz w:val="32"/>
          <w:szCs w:val="32"/>
        </w:rPr>
        <w:t>万</w:t>
      </w:r>
      <w:r>
        <w:rPr>
          <w:spacing w:val="15"/>
          <w:sz w:val="32"/>
          <w:szCs w:val="32"/>
        </w:rPr>
        <w:t>元,对个人和家庭的补助</w:t>
      </w:r>
      <w:r>
        <w:rPr>
          <w:spacing w:val="-146"/>
          <w:sz w:val="32"/>
          <w:szCs w:val="32"/>
        </w:rPr>
        <w:t xml:space="preserve"> </w:t>
      </w:r>
      <w:r>
        <w:rPr>
          <w:spacing w:val="-123"/>
          <w:sz w:val="32"/>
          <w:szCs w:val="32"/>
        </w:rPr>
        <w:t xml:space="preserve"> </w:t>
      </w:r>
      <w:r>
        <w:rPr>
          <w:rFonts w:hint="eastAsia" w:ascii="仿宋_GB2312" w:hAnsi="宋体" w:eastAsia="仿宋_GB2312" w:cs="仿宋_GB2312"/>
          <w:sz w:val="32"/>
          <w:szCs w:val="32"/>
          <w:lang w:val="en-US" w:eastAsia="zh-CN"/>
        </w:rPr>
        <w:t>1.68</w:t>
      </w:r>
      <w:r>
        <w:rPr>
          <w:spacing w:val="15"/>
          <w:sz w:val="32"/>
          <w:szCs w:val="32"/>
        </w:rPr>
        <w:t>万元</w:t>
      </w:r>
      <w:r>
        <w:rPr>
          <w:sz w:val="32"/>
          <w:szCs w:val="32"/>
        </w:rPr>
        <w:t>；项目支出</w:t>
      </w:r>
      <w:r>
        <w:rPr>
          <w:rFonts w:hint="eastAsia"/>
          <w:sz w:val="32"/>
          <w:szCs w:val="32"/>
          <w:u w:val="none" w:color="auto"/>
          <w:lang w:val="en-US" w:eastAsia="zh-CN"/>
        </w:rPr>
        <w:t>90</w:t>
      </w:r>
      <w:r>
        <w:rPr>
          <w:spacing w:val="-124"/>
          <w:sz w:val="32"/>
          <w:szCs w:val="32"/>
        </w:rPr>
        <w:t xml:space="preserve"> </w:t>
      </w:r>
      <w:r>
        <w:rPr>
          <w:sz w:val="32"/>
          <w:szCs w:val="32"/>
        </w:rPr>
        <w:t>万元,较上年预</w:t>
      </w:r>
      <w:r>
        <w:rPr>
          <w:spacing w:val="-1"/>
          <w:sz w:val="32"/>
          <w:szCs w:val="32"/>
        </w:rPr>
        <w:t>算安排</w:t>
      </w:r>
      <w:r>
        <w:rPr>
          <w:spacing w:val="5"/>
          <w:sz w:val="32"/>
          <w:szCs w:val="32"/>
        </w:rPr>
        <w:t>增加</w:t>
      </w:r>
      <w:r>
        <w:rPr>
          <w:rFonts w:hint="eastAsia"/>
          <w:spacing w:val="5"/>
          <w:sz w:val="32"/>
          <w:szCs w:val="32"/>
          <w:u w:val="none" w:color="auto"/>
          <w:lang w:val="en-US" w:eastAsia="zh-CN"/>
        </w:rPr>
        <w:t>70</w:t>
      </w:r>
      <w:r>
        <w:rPr>
          <w:spacing w:val="5"/>
          <w:sz w:val="32"/>
          <w:szCs w:val="32"/>
        </w:rPr>
        <w:t>万元;其中：工资福利支出</w:t>
      </w:r>
      <w:r>
        <w:rPr>
          <w:rFonts w:hint="eastAsia" w:ascii="仿宋_GB2312" w:hAnsi="宋体" w:eastAsia="仿宋_GB2312" w:cs="仿宋_GB2312"/>
          <w:sz w:val="32"/>
          <w:szCs w:val="32"/>
          <w:lang w:val="en-US" w:eastAsia="zh-CN"/>
        </w:rPr>
        <w:t>31.10</w:t>
      </w:r>
      <w:r>
        <w:rPr>
          <w:spacing w:val="5"/>
          <w:sz w:val="32"/>
          <w:szCs w:val="32"/>
        </w:rPr>
        <w:t>万元,商品</w:t>
      </w:r>
      <w:r>
        <w:rPr>
          <w:spacing w:val="15"/>
          <w:sz w:val="32"/>
          <w:szCs w:val="32"/>
        </w:rPr>
        <w:t>和服务支出</w:t>
      </w:r>
      <w:r>
        <w:rPr>
          <w:spacing w:val="-135"/>
          <w:sz w:val="32"/>
          <w:szCs w:val="32"/>
        </w:rPr>
        <w:t xml:space="preserve"> </w:t>
      </w:r>
      <w:r>
        <w:rPr>
          <w:rFonts w:hint="eastAsia" w:ascii="仿宋_GB2312" w:hAnsi="宋体" w:eastAsia="仿宋_GB2312" w:cs="仿宋_GB2312"/>
          <w:sz w:val="32"/>
          <w:szCs w:val="32"/>
          <w:lang w:val="en-US" w:eastAsia="zh-CN"/>
        </w:rPr>
        <w:t>36.2</w:t>
      </w:r>
      <w:r>
        <w:rPr>
          <w:spacing w:val="15"/>
          <w:sz w:val="32"/>
          <w:szCs w:val="32"/>
        </w:rPr>
        <w:t>万元,对个人和家庭的补助</w:t>
      </w:r>
      <w:r>
        <w:rPr>
          <w:rFonts w:hint="eastAsia" w:ascii="仿宋_GB2312" w:hAnsi="宋体" w:eastAsia="仿宋_GB2312" w:cs="仿宋_GB2312"/>
          <w:sz w:val="32"/>
          <w:szCs w:val="32"/>
          <w:lang w:val="en-US" w:eastAsia="zh-CN"/>
        </w:rPr>
        <w:t>16.7</w:t>
      </w:r>
      <w:r>
        <w:rPr>
          <w:spacing w:val="15"/>
          <w:sz w:val="32"/>
          <w:szCs w:val="32"/>
        </w:rPr>
        <w:t>万元</w:t>
      </w:r>
      <w:r>
        <w:rPr>
          <w:rFonts w:hint="eastAsia"/>
          <w:spacing w:val="15"/>
          <w:sz w:val="32"/>
          <w:szCs w:val="32"/>
          <w:lang w:eastAsia="zh-CN"/>
        </w:rPr>
        <w:t>，</w:t>
      </w:r>
      <w:r>
        <w:rPr>
          <w:spacing w:val="10"/>
          <w:sz w:val="32"/>
          <w:szCs w:val="32"/>
        </w:rPr>
        <w:t>资本性支出</w:t>
      </w:r>
      <w:r>
        <w:rPr>
          <w:rFonts w:hint="eastAsia" w:ascii="仿宋_GB2312" w:hAnsi="宋体" w:eastAsia="仿宋_GB2312" w:cs="仿宋_GB2312"/>
          <w:sz w:val="32"/>
          <w:szCs w:val="32"/>
          <w:lang w:val="en-US" w:eastAsia="zh-CN"/>
        </w:rPr>
        <w:t>6</w:t>
      </w:r>
      <w:r>
        <w:rPr>
          <w:spacing w:val="10"/>
          <w:sz w:val="32"/>
          <w:szCs w:val="32"/>
        </w:rPr>
        <w:t>万元</w:t>
      </w:r>
      <w:r>
        <w:rPr>
          <w:spacing w:val="-2"/>
          <w:sz w:val="32"/>
          <w:szCs w:val="32"/>
        </w:rPr>
        <w:t>。</w:t>
      </w:r>
    </w:p>
    <w:p w14:paraId="612F807D">
      <w:pPr>
        <w:pStyle w:val="2"/>
        <w:spacing w:before="166" w:line="360" w:lineRule="auto"/>
        <w:ind w:left="26" w:right="91" w:firstLine="660" w:firstLineChars="200"/>
        <w:jc w:val="both"/>
        <w:rPr>
          <w:rFonts w:hint="eastAsia"/>
          <w:spacing w:val="12"/>
          <w:sz w:val="32"/>
          <w:szCs w:val="32"/>
          <w:lang w:eastAsia="zh-CN"/>
        </w:rPr>
      </w:pPr>
      <w:r>
        <w:rPr>
          <w:spacing w:val="5"/>
          <w:sz w:val="32"/>
          <w:szCs w:val="32"/>
        </w:rPr>
        <w:t>按支出功能科目划分：</w:t>
      </w:r>
      <w:r>
        <w:rPr>
          <w:rFonts w:hint="eastAsia" w:ascii="仿宋_GB2312" w:hAnsi="宋体" w:eastAsia="仿宋_GB2312" w:cs="仿宋_GB2312"/>
          <w:sz w:val="32"/>
          <w:szCs w:val="32"/>
          <w:lang w:val="en-US" w:eastAsia="zh-CN"/>
        </w:rPr>
        <w:t>社会保障和就业支出245.87</w:t>
      </w:r>
      <w:r>
        <w:rPr>
          <w:rFonts w:hint="eastAsia" w:ascii="仿宋_GB2312" w:hAnsi="宋体" w:eastAsia="仿宋_GB2312" w:cs="仿宋_GB2312"/>
          <w:sz w:val="32"/>
          <w:szCs w:val="32"/>
        </w:rPr>
        <w:t>万元</w:t>
      </w:r>
      <w:r>
        <w:rPr>
          <w:rFonts w:hint="eastAsia" w:ascii="仿宋_GB2312" w:hAnsi="宋体" w:eastAsia="仿宋_GB2312" w:cs="仿宋_GB2312"/>
          <w:sz w:val="32"/>
          <w:szCs w:val="32"/>
          <w:lang w:eastAsia="zh-CN"/>
        </w:rPr>
        <w:t>，</w:t>
      </w:r>
      <w:r>
        <w:rPr>
          <w:spacing w:val="9"/>
          <w:sz w:val="32"/>
          <w:szCs w:val="32"/>
        </w:rPr>
        <w:t>较上年预算安排增加</w:t>
      </w:r>
      <w:r>
        <w:rPr>
          <w:rFonts w:hint="eastAsia"/>
          <w:spacing w:val="9"/>
          <w:sz w:val="32"/>
          <w:szCs w:val="32"/>
          <w:lang w:val="en-US" w:eastAsia="zh-CN"/>
        </w:rPr>
        <w:t>70.14</w:t>
      </w:r>
      <w:r>
        <w:rPr>
          <w:spacing w:val="7"/>
          <w:sz w:val="32"/>
          <w:szCs w:val="32"/>
        </w:rPr>
        <w:t>万元;</w:t>
      </w:r>
      <w:r>
        <w:rPr>
          <w:rFonts w:hint="eastAsia" w:ascii="仿宋_GB2312" w:hAnsi="宋体" w:eastAsia="仿宋_GB2312" w:cs="仿宋_GB2312"/>
          <w:sz w:val="32"/>
          <w:szCs w:val="32"/>
          <w:lang w:val="en-US" w:eastAsia="zh-CN"/>
        </w:rPr>
        <w:t>卫生健康</w:t>
      </w:r>
      <w:r>
        <w:rPr>
          <w:rFonts w:hint="eastAsia" w:ascii="仿宋_GB2312" w:hAnsi="宋体" w:eastAsia="仿宋_GB2312" w:cs="仿宋_GB2312"/>
          <w:sz w:val="32"/>
          <w:szCs w:val="32"/>
        </w:rPr>
        <w:t>支出</w:t>
      </w:r>
      <w:r>
        <w:rPr>
          <w:rFonts w:hint="eastAsia" w:ascii="仿宋_GB2312" w:hAnsi="宋体" w:eastAsia="仿宋_GB2312" w:cs="仿宋_GB2312"/>
          <w:sz w:val="32"/>
          <w:szCs w:val="32"/>
          <w:lang w:val="en-US" w:eastAsia="zh-CN"/>
        </w:rPr>
        <w:t>19.94</w:t>
      </w:r>
      <w:r>
        <w:rPr>
          <w:rFonts w:hint="eastAsia" w:ascii="仿宋_GB2312" w:hAnsi="宋体" w:eastAsia="仿宋_GB2312" w:cs="仿宋_GB2312"/>
          <w:sz w:val="32"/>
          <w:szCs w:val="32"/>
        </w:rPr>
        <w:t>万元</w:t>
      </w:r>
      <w:r>
        <w:rPr>
          <w:spacing w:val="7"/>
          <w:sz w:val="32"/>
          <w:szCs w:val="32"/>
        </w:rPr>
        <w:t>较上年预算安排减少</w:t>
      </w:r>
      <w:r>
        <w:rPr>
          <w:rFonts w:hint="eastAsia"/>
          <w:spacing w:val="7"/>
          <w:sz w:val="32"/>
          <w:szCs w:val="32"/>
          <w:lang w:val="en-US" w:eastAsia="zh-CN"/>
        </w:rPr>
        <w:t>0.13</w:t>
      </w:r>
      <w:r>
        <w:rPr>
          <w:spacing w:val="7"/>
          <w:sz w:val="32"/>
          <w:szCs w:val="32"/>
        </w:rPr>
        <w:t>万元;</w:t>
      </w:r>
      <w:r>
        <w:rPr>
          <w:rFonts w:hint="eastAsia" w:ascii="仿宋_GB2312" w:hAnsi="宋体" w:eastAsia="仿宋_GB2312" w:cs="仿宋_GB2312"/>
          <w:sz w:val="32"/>
          <w:szCs w:val="32"/>
          <w:lang w:val="en-US" w:eastAsia="zh-CN"/>
        </w:rPr>
        <w:t>住房保障支出13.15万元，</w:t>
      </w:r>
      <w:r>
        <w:rPr>
          <w:spacing w:val="12"/>
          <w:sz w:val="32"/>
          <w:szCs w:val="32"/>
        </w:rPr>
        <w:t>较上年预算安排增加</w:t>
      </w:r>
      <w:r>
        <w:rPr>
          <w:rFonts w:hint="eastAsia"/>
          <w:spacing w:val="12"/>
          <w:sz w:val="32"/>
          <w:szCs w:val="32"/>
          <w:lang w:val="en-US" w:eastAsia="zh-CN"/>
        </w:rPr>
        <w:t>0.1</w:t>
      </w:r>
      <w:r>
        <w:rPr>
          <w:spacing w:val="12"/>
          <w:sz w:val="32"/>
          <w:szCs w:val="32"/>
        </w:rPr>
        <w:t>万元</w:t>
      </w:r>
      <w:r>
        <w:rPr>
          <w:rFonts w:hint="eastAsia"/>
          <w:spacing w:val="12"/>
          <w:sz w:val="32"/>
          <w:szCs w:val="32"/>
          <w:lang w:eastAsia="zh-CN"/>
        </w:rPr>
        <w:t>。</w:t>
      </w:r>
    </w:p>
    <w:p w14:paraId="6BDC929C">
      <w:pPr>
        <w:pStyle w:val="2"/>
        <w:spacing w:before="50" w:line="360" w:lineRule="auto"/>
        <w:ind w:firstLine="692" w:firstLineChars="200"/>
        <w:jc w:val="both"/>
        <w:rPr>
          <w:spacing w:val="6"/>
          <w:sz w:val="32"/>
          <w:szCs w:val="32"/>
        </w:rPr>
      </w:pPr>
      <w:r>
        <w:rPr>
          <w:spacing w:val="13"/>
          <w:sz w:val="32"/>
          <w:szCs w:val="32"/>
        </w:rPr>
        <w:t>按支出经济分类划分：工资福利支出</w:t>
      </w:r>
      <w:r>
        <w:rPr>
          <w:rFonts w:hint="eastAsia" w:ascii="仿宋_GB2312" w:hAnsi="宋体" w:eastAsia="仿宋_GB2312" w:cs="仿宋_GB2312"/>
          <w:sz w:val="32"/>
          <w:szCs w:val="32"/>
          <w:lang w:val="en-US" w:eastAsia="zh-CN"/>
        </w:rPr>
        <w:t>204.48</w:t>
      </w:r>
      <w:r>
        <w:rPr>
          <w:spacing w:val="13"/>
          <w:sz w:val="32"/>
          <w:szCs w:val="32"/>
        </w:rPr>
        <w:t>万元,较上年</w:t>
      </w:r>
      <w:r>
        <w:rPr>
          <w:sz w:val="32"/>
          <w:szCs w:val="32"/>
        </w:rPr>
        <w:t xml:space="preserve"> </w:t>
      </w:r>
      <w:r>
        <w:rPr>
          <w:spacing w:val="6"/>
          <w:sz w:val="32"/>
          <w:szCs w:val="32"/>
        </w:rPr>
        <w:t>预算安排增加</w:t>
      </w:r>
      <w:r>
        <w:rPr>
          <w:rFonts w:hint="eastAsia"/>
          <w:spacing w:val="6"/>
          <w:sz w:val="32"/>
          <w:szCs w:val="32"/>
          <w:lang w:val="en-US" w:eastAsia="zh-CN"/>
        </w:rPr>
        <w:t>31.87</w:t>
      </w:r>
      <w:r>
        <w:rPr>
          <w:spacing w:val="6"/>
          <w:sz w:val="32"/>
          <w:szCs w:val="32"/>
        </w:rPr>
        <w:t>万元;商品和</w:t>
      </w:r>
      <w:r>
        <w:rPr>
          <w:spacing w:val="5"/>
          <w:sz w:val="32"/>
          <w:szCs w:val="32"/>
        </w:rPr>
        <w:t>服务支出</w:t>
      </w:r>
      <w:r>
        <w:rPr>
          <w:spacing w:val="-153"/>
          <w:sz w:val="32"/>
          <w:szCs w:val="32"/>
        </w:rPr>
        <w:t xml:space="preserve"> </w:t>
      </w:r>
      <w:r>
        <w:rPr>
          <w:rFonts w:hint="eastAsia" w:ascii="仿宋_GB2312" w:hAnsi="宋体" w:eastAsia="仿宋_GB2312" w:cs="仿宋_GB2312"/>
          <w:sz w:val="32"/>
          <w:szCs w:val="32"/>
          <w:lang w:val="en-US" w:eastAsia="zh-CN"/>
        </w:rPr>
        <w:t>50.1</w:t>
      </w:r>
      <w:r>
        <w:rPr>
          <w:spacing w:val="5"/>
          <w:sz w:val="32"/>
          <w:szCs w:val="32"/>
        </w:rPr>
        <w:t>万元,</w:t>
      </w:r>
      <w:r>
        <w:rPr>
          <w:sz w:val="32"/>
          <w:szCs w:val="32"/>
        </w:rPr>
        <w:t xml:space="preserve"> </w:t>
      </w:r>
      <w:r>
        <w:rPr>
          <w:spacing w:val="12"/>
          <w:sz w:val="32"/>
          <w:szCs w:val="32"/>
        </w:rPr>
        <w:t>较上年预算安排增加</w:t>
      </w:r>
      <w:r>
        <w:rPr>
          <w:rFonts w:hint="eastAsia"/>
          <w:spacing w:val="12"/>
          <w:sz w:val="32"/>
          <w:szCs w:val="32"/>
          <w:lang w:val="en-US" w:eastAsia="zh-CN"/>
        </w:rPr>
        <w:t>15.54</w:t>
      </w:r>
      <w:r>
        <w:rPr>
          <w:spacing w:val="-122"/>
          <w:sz w:val="32"/>
          <w:szCs w:val="32"/>
        </w:rPr>
        <w:t xml:space="preserve"> </w:t>
      </w:r>
      <w:r>
        <w:rPr>
          <w:spacing w:val="12"/>
          <w:sz w:val="32"/>
          <w:szCs w:val="32"/>
        </w:rPr>
        <w:t>万元;对个人和家庭的补</w:t>
      </w:r>
      <w:r>
        <w:rPr>
          <w:spacing w:val="6"/>
          <w:sz w:val="32"/>
          <w:szCs w:val="32"/>
        </w:rPr>
        <w:t>助</w:t>
      </w:r>
      <w:r>
        <w:rPr>
          <w:spacing w:val="-155"/>
          <w:sz w:val="32"/>
          <w:szCs w:val="32"/>
        </w:rPr>
        <w:t xml:space="preserve"> </w:t>
      </w:r>
      <w:r>
        <w:rPr>
          <w:rFonts w:hint="eastAsia" w:ascii="仿宋_GB2312" w:hAnsi="宋体" w:eastAsia="仿宋_GB2312" w:cs="仿宋_GB2312"/>
          <w:sz w:val="32"/>
          <w:szCs w:val="32"/>
          <w:lang w:val="en-US" w:eastAsia="zh-CN"/>
        </w:rPr>
        <w:t>18.38</w:t>
      </w:r>
      <w:r>
        <w:rPr>
          <w:spacing w:val="6"/>
          <w:sz w:val="32"/>
          <w:szCs w:val="32"/>
        </w:rPr>
        <w:t>万元,较上年预算安排增加</w:t>
      </w:r>
      <w:r>
        <w:rPr>
          <w:rFonts w:hint="eastAsia"/>
          <w:spacing w:val="6"/>
          <w:sz w:val="32"/>
          <w:szCs w:val="32"/>
          <w:lang w:val="en-US" w:eastAsia="zh-CN"/>
        </w:rPr>
        <w:t>16.7</w:t>
      </w:r>
      <w:r>
        <w:rPr>
          <w:spacing w:val="5"/>
          <w:sz w:val="32"/>
          <w:szCs w:val="32"/>
        </w:rPr>
        <w:t>万元;</w:t>
      </w:r>
      <w:r>
        <w:rPr>
          <w:spacing w:val="10"/>
          <w:sz w:val="32"/>
          <w:szCs w:val="32"/>
        </w:rPr>
        <w:t>资本性支出</w:t>
      </w:r>
      <w:r>
        <w:rPr>
          <w:rFonts w:hint="eastAsia" w:ascii="仿宋_GB2312" w:hAnsi="宋体" w:eastAsia="仿宋_GB2312" w:cs="仿宋_GB2312"/>
          <w:sz w:val="32"/>
          <w:szCs w:val="32"/>
          <w:lang w:val="en-US" w:eastAsia="zh-CN"/>
        </w:rPr>
        <w:t>6</w:t>
      </w:r>
      <w:r>
        <w:rPr>
          <w:spacing w:val="-125"/>
          <w:sz w:val="32"/>
          <w:szCs w:val="32"/>
        </w:rPr>
        <w:t xml:space="preserve"> </w:t>
      </w:r>
      <w:r>
        <w:rPr>
          <w:spacing w:val="10"/>
          <w:sz w:val="32"/>
          <w:szCs w:val="32"/>
        </w:rPr>
        <w:t>万元,较上年预算安</w:t>
      </w:r>
      <w:r>
        <w:rPr>
          <w:spacing w:val="6"/>
          <w:sz w:val="32"/>
          <w:szCs w:val="32"/>
        </w:rPr>
        <w:t>排增加</w:t>
      </w:r>
      <w:r>
        <w:rPr>
          <w:rFonts w:hint="eastAsia"/>
          <w:spacing w:val="6"/>
          <w:sz w:val="32"/>
          <w:szCs w:val="32"/>
          <w:lang w:val="en-US" w:eastAsia="zh-CN"/>
        </w:rPr>
        <w:t>6</w:t>
      </w:r>
      <w:r>
        <w:rPr>
          <w:spacing w:val="6"/>
          <w:sz w:val="32"/>
          <w:szCs w:val="32"/>
        </w:rPr>
        <w:t>万元；</w:t>
      </w:r>
    </w:p>
    <w:p w14:paraId="17724929">
      <w:pPr>
        <w:spacing w:line="360" w:lineRule="auto"/>
        <w:rPr>
          <w:rStyle w:val="7"/>
          <w:rFonts w:ascii="楷体_GB2312" w:hAnsi="楷体_GB2312" w:eastAsia="楷体_GB2312" w:cs="楷体_GB2312"/>
          <w:b/>
          <w:sz w:val="32"/>
          <w:szCs w:val="32"/>
        </w:rPr>
      </w:pPr>
      <w:r>
        <w:rPr>
          <w:rFonts w:hint="eastAsia" w:ascii="仿宋_GB2312" w:hAnsi="宋体" w:eastAsia="仿宋_GB2312" w:cs="仿宋_GB2312"/>
          <w:b/>
          <w:bCs/>
          <w:sz w:val="32"/>
          <w:szCs w:val="32"/>
        </w:rPr>
        <w:t>（</w:t>
      </w:r>
      <w:r>
        <w:rPr>
          <w:rFonts w:hint="eastAsia" w:ascii="仿宋_GB2312" w:hAnsi="宋体" w:eastAsia="仿宋_GB2312" w:cs="仿宋_GB2312"/>
          <w:b/>
          <w:bCs/>
          <w:sz w:val="32"/>
          <w:szCs w:val="32"/>
          <w:lang w:val="en-US" w:eastAsia="zh-CN"/>
        </w:rPr>
        <w:t>三</w:t>
      </w:r>
      <w:r>
        <w:rPr>
          <w:rFonts w:hint="eastAsia" w:ascii="仿宋_GB2312" w:hAnsi="宋体" w:eastAsia="仿宋_GB2312" w:cs="仿宋_GB2312"/>
          <w:b/>
          <w:bCs/>
          <w:sz w:val="32"/>
          <w:szCs w:val="32"/>
        </w:rPr>
        <w:t>）</w:t>
      </w:r>
      <w:r>
        <w:rPr>
          <w:rStyle w:val="7"/>
          <w:rFonts w:hint="eastAsia" w:ascii="楷体_GB2312" w:hAnsi="楷体_GB2312" w:eastAsia="楷体_GB2312" w:cs="楷体_GB2312"/>
          <w:b/>
          <w:sz w:val="32"/>
          <w:szCs w:val="32"/>
        </w:rPr>
        <w:t>财政拨款支出情况</w:t>
      </w:r>
    </w:p>
    <w:p w14:paraId="17FB66AE">
      <w:pPr>
        <w:widowControl/>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年景德镇军供站</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MERGEFIELD ${page400644146.ds215660413_REP_BGT_T_HC1100002019_DXQ02_S_CBXJ}</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财政拨款支出预算总额</w:t>
      </w:r>
      <w:r>
        <w:rPr>
          <w:rFonts w:hint="eastAsia" w:ascii="仿宋_GB2312" w:hAnsi="宋体" w:eastAsia="仿宋_GB2312" w:cs="仿宋_GB2312"/>
          <w:sz w:val="32"/>
          <w:szCs w:val="32"/>
          <w:lang w:val="en-US" w:eastAsia="zh-CN"/>
        </w:rPr>
        <w:t>278.95</w:t>
      </w:r>
      <w:r>
        <w:rPr>
          <w:rFonts w:hint="eastAsia" w:ascii="仿宋_GB2312" w:hAnsi="仿宋_GB2312" w:eastAsia="仿宋_GB2312" w:cs="仿宋_GB2312"/>
          <w:sz w:val="32"/>
          <w:szCs w:val="32"/>
        </w:rPr>
        <w:t>万</w:t>
      </w:r>
      <w:r>
        <w:rPr>
          <w:rFonts w:hint="eastAsia" w:ascii="仿宋_GB2312" w:hAnsi="仿宋_GB2312" w:eastAsia="仿宋_GB2312" w:cs="仿宋_GB2312"/>
          <w:sz w:val="32"/>
          <w:szCs w:val="32"/>
          <w:lang w:val="en-US" w:eastAsia="zh-CN"/>
        </w:rPr>
        <w:t>元，</w:t>
      </w:r>
      <w:r>
        <w:rPr>
          <w:rFonts w:hint="eastAsia" w:ascii="仿宋_GB2312" w:hAnsi="宋体" w:eastAsia="仿宋_GB2312" w:cs="仿宋_GB2312"/>
          <w:sz w:val="32"/>
          <w:szCs w:val="32"/>
          <w:lang w:val="en-US" w:eastAsia="zh-CN"/>
        </w:rPr>
        <w:t>较</w:t>
      </w:r>
      <w:r>
        <w:rPr>
          <w:rFonts w:hint="eastAsia" w:ascii="仿宋_GB2312" w:hAnsi="宋体" w:eastAsia="仿宋_GB2312" w:cs="仿宋_GB2312"/>
          <w:sz w:val="32"/>
          <w:szCs w:val="32"/>
        </w:rPr>
        <w:t>上年预算</w:t>
      </w:r>
      <w:r>
        <w:rPr>
          <w:rFonts w:hint="eastAsia" w:ascii="仿宋_GB2312" w:hAnsi="宋体" w:eastAsia="仿宋_GB2312" w:cs="仿宋_GB2312"/>
          <w:sz w:val="32"/>
          <w:szCs w:val="32"/>
          <w:lang w:val="en-US" w:eastAsia="zh-CN"/>
        </w:rPr>
        <w:t>安排</w:t>
      </w:r>
      <w:r>
        <w:rPr>
          <w:rFonts w:hint="eastAsia" w:ascii="仿宋_GB2312" w:hAnsi="宋体" w:eastAsia="仿宋_GB2312" w:cs="仿宋_GB2312"/>
          <w:sz w:val="32"/>
          <w:szCs w:val="32"/>
        </w:rPr>
        <w:t>增</w:t>
      </w:r>
      <w:r>
        <w:rPr>
          <w:rFonts w:hint="eastAsia" w:ascii="仿宋_GB2312" w:hAnsi="宋体" w:eastAsia="仿宋_GB2312" w:cs="仿宋_GB2312"/>
          <w:sz w:val="32"/>
          <w:szCs w:val="32"/>
          <w:lang w:val="en-US" w:eastAsia="zh-CN"/>
        </w:rPr>
        <w:t>加70.1万元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其中：</w:t>
      </w:r>
    </w:p>
    <w:p w14:paraId="2E1AEBF1">
      <w:pPr>
        <w:pStyle w:val="2"/>
        <w:spacing w:before="166" w:line="360" w:lineRule="auto"/>
        <w:ind w:left="26" w:right="91" w:firstLine="660" w:firstLineChars="200"/>
        <w:jc w:val="both"/>
        <w:rPr>
          <w:rFonts w:hint="eastAsia" w:ascii="仿宋_GB2312" w:hAnsi="仿宋_GB2312" w:eastAsia="仿宋_GB2312" w:cs="仿宋_GB2312"/>
          <w:sz w:val="32"/>
          <w:szCs w:val="32"/>
        </w:rPr>
      </w:pPr>
      <w:r>
        <w:rPr>
          <w:spacing w:val="5"/>
          <w:sz w:val="32"/>
          <w:szCs w:val="32"/>
        </w:rPr>
        <w:t>按支出功能科目划分：</w:t>
      </w:r>
      <w:r>
        <w:rPr>
          <w:rFonts w:hint="eastAsia" w:ascii="仿宋_GB2312" w:hAnsi="宋体" w:eastAsia="仿宋_GB2312" w:cs="仿宋_GB2312"/>
          <w:sz w:val="32"/>
          <w:szCs w:val="32"/>
          <w:lang w:val="en-US" w:eastAsia="zh-CN"/>
        </w:rPr>
        <w:t>社会保障和就业支出245.87</w:t>
      </w:r>
      <w:r>
        <w:rPr>
          <w:rFonts w:hint="eastAsia" w:ascii="仿宋_GB2312" w:hAnsi="宋体" w:eastAsia="仿宋_GB2312" w:cs="仿宋_GB2312"/>
          <w:sz w:val="32"/>
          <w:szCs w:val="32"/>
        </w:rPr>
        <w:t>万元</w:t>
      </w:r>
      <w:r>
        <w:rPr>
          <w:rFonts w:hint="eastAsia" w:ascii="仿宋_GB2312" w:hAnsi="宋体" w:eastAsia="仿宋_GB2312" w:cs="仿宋_GB2312"/>
          <w:sz w:val="32"/>
          <w:szCs w:val="32"/>
          <w:lang w:eastAsia="zh-CN"/>
        </w:rPr>
        <w:t>，</w:t>
      </w:r>
      <w:r>
        <w:rPr>
          <w:spacing w:val="9"/>
          <w:sz w:val="32"/>
          <w:szCs w:val="32"/>
        </w:rPr>
        <w:t>较上年预算安排增加</w:t>
      </w:r>
      <w:r>
        <w:rPr>
          <w:rFonts w:hint="eastAsia"/>
          <w:spacing w:val="9"/>
          <w:sz w:val="32"/>
          <w:szCs w:val="32"/>
          <w:lang w:val="en-US" w:eastAsia="zh-CN"/>
        </w:rPr>
        <w:t>70.14</w:t>
      </w:r>
      <w:r>
        <w:rPr>
          <w:spacing w:val="7"/>
          <w:sz w:val="32"/>
          <w:szCs w:val="32"/>
        </w:rPr>
        <w:t>万元;</w:t>
      </w:r>
      <w:r>
        <w:rPr>
          <w:rFonts w:hint="eastAsia" w:ascii="仿宋_GB2312" w:hAnsi="宋体" w:eastAsia="仿宋_GB2312" w:cs="仿宋_GB2312"/>
          <w:sz w:val="32"/>
          <w:szCs w:val="32"/>
          <w:lang w:val="en-US" w:eastAsia="zh-CN"/>
        </w:rPr>
        <w:t>卫生健康</w:t>
      </w:r>
      <w:r>
        <w:rPr>
          <w:rFonts w:hint="eastAsia" w:ascii="仿宋_GB2312" w:hAnsi="宋体" w:eastAsia="仿宋_GB2312" w:cs="仿宋_GB2312"/>
          <w:sz w:val="32"/>
          <w:szCs w:val="32"/>
        </w:rPr>
        <w:t>支出</w:t>
      </w:r>
      <w:r>
        <w:rPr>
          <w:rFonts w:hint="eastAsia" w:ascii="仿宋_GB2312" w:hAnsi="宋体" w:eastAsia="仿宋_GB2312" w:cs="仿宋_GB2312"/>
          <w:sz w:val="32"/>
          <w:szCs w:val="32"/>
          <w:lang w:val="en-US" w:eastAsia="zh-CN"/>
        </w:rPr>
        <w:t>19.94</w:t>
      </w:r>
      <w:r>
        <w:rPr>
          <w:rFonts w:hint="eastAsia" w:ascii="仿宋_GB2312" w:hAnsi="宋体" w:eastAsia="仿宋_GB2312" w:cs="仿宋_GB2312"/>
          <w:sz w:val="32"/>
          <w:szCs w:val="32"/>
        </w:rPr>
        <w:t>万元</w:t>
      </w:r>
      <w:r>
        <w:rPr>
          <w:spacing w:val="7"/>
          <w:sz w:val="32"/>
          <w:szCs w:val="32"/>
        </w:rPr>
        <w:t>较上年预算安排减少</w:t>
      </w:r>
      <w:r>
        <w:rPr>
          <w:rFonts w:hint="eastAsia"/>
          <w:spacing w:val="7"/>
          <w:sz w:val="32"/>
          <w:szCs w:val="32"/>
          <w:lang w:val="en-US" w:eastAsia="zh-CN"/>
        </w:rPr>
        <w:t>0.13</w:t>
      </w:r>
      <w:r>
        <w:rPr>
          <w:spacing w:val="7"/>
          <w:sz w:val="32"/>
          <w:szCs w:val="32"/>
        </w:rPr>
        <w:t>万元;</w:t>
      </w:r>
      <w:r>
        <w:rPr>
          <w:rFonts w:hint="eastAsia" w:ascii="仿宋_GB2312" w:hAnsi="宋体" w:eastAsia="仿宋_GB2312" w:cs="仿宋_GB2312"/>
          <w:sz w:val="32"/>
          <w:szCs w:val="32"/>
          <w:lang w:val="en-US" w:eastAsia="zh-CN"/>
        </w:rPr>
        <w:t>住房保障支出13.15万元，</w:t>
      </w:r>
      <w:r>
        <w:rPr>
          <w:spacing w:val="12"/>
          <w:sz w:val="32"/>
          <w:szCs w:val="32"/>
        </w:rPr>
        <w:t>较上年预算安排增加</w:t>
      </w:r>
      <w:r>
        <w:rPr>
          <w:rFonts w:hint="eastAsia"/>
          <w:spacing w:val="12"/>
          <w:sz w:val="32"/>
          <w:szCs w:val="32"/>
          <w:lang w:val="en-US" w:eastAsia="zh-CN"/>
        </w:rPr>
        <w:t>0.1</w:t>
      </w:r>
      <w:r>
        <w:rPr>
          <w:spacing w:val="12"/>
          <w:sz w:val="32"/>
          <w:szCs w:val="32"/>
        </w:rPr>
        <w:t>万元</w:t>
      </w:r>
      <w:r>
        <w:rPr>
          <w:rFonts w:hint="eastAsia"/>
          <w:spacing w:val="12"/>
          <w:sz w:val="32"/>
          <w:szCs w:val="32"/>
          <w:lang w:eastAsia="zh-CN"/>
        </w:rPr>
        <w:t>。</w:t>
      </w:r>
    </w:p>
    <w:p w14:paraId="3820EDB8">
      <w:pPr>
        <w:pStyle w:val="2"/>
        <w:spacing w:before="164" w:line="360" w:lineRule="auto"/>
        <w:ind w:right="13" w:firstLine="664" w:firstLineChars="200"/>
        <w:jc w:val="both"/>
        <w:rPr>
          <w:spacing w:val="-2"/>
          <w:sz w:val="32"/>
          <w:szCs w:val="32"/>
        </w:rPr>
      </w:pPr>
      <w:r>
        <w:rPr>
          <w:spacing w:val="6"/>
          <w:sz w:val="32"/>
          <w:szCs w:val="32"/>
        </w:rPr>
        <w:t>按支出项目类别划分： 基本支出</w:t>
      </w:r>
      <w:r>
        <w:rPr>
          <w:rFonts w:hint="eastAsia" w:ascii="仿宋_GB2312" w:hAnsi="宋体" w:eastAsia="仿宋_GB2312" w:cs="仿宋_GB2312"/>
          <w:sz w:val="32"/>
          <w:szCs w:val="32"/>
          <w:lang w:val="en-US" w:eastAsia="zh-CN"/>
        </w:rPr>
        <w:t>188.95</w:t>
      </w:r>
      <w:r>
        <w:rPr>
          <w:spacing w:val="6"/>
          <w:sz w:val="32"/>
          <w:szCs w:val="32"/>
        </w:rPr>
        <w:t>万元,较上年预算安排增加</w:t>
      </w:r>
      <w:r>
        <w:rPr>
          <w:rFonts w:hint="eastAsia"/>
          <w:spacing w:val="6"/>
          <w:sz w:val="32"/>
          <w:szCs w:val="32"/>
          <w:u w:val="none" w:color="auto"/>
          <w:lang w:val="en-US" w:eastAsia="zh-CN"/>
        </w:rPr>
        <w:t>0.1</w:t>
      </w:r>
      <w:r>
        <w:rPr>
          <w:spacing w:val="6"/>
          <w:sz w:val="32"/>
          <w:szCs w:val="32"/>
        </w:rPr>
        <w:t>万元;其中：工</w:t>
      </w:r>
      <w:r>
        <w:rPr>
          <w:spacing w:val="5"/>
          <w:sz w:val="32"/>
          <w:szCs w:val="32"/>
        </w:rPr>
        <w:t>资福利支出</w:t>
      </w:r>
      <w:r>
        <w:rPr>
          <w:rFonts w:hint="eastAsia" w:ascii="仿宋_GB2312" w:hAnsi="宋体" w:eastAsia="仿宋_GB2312" w:cs="仿宋_GB2312"/>
          <w:sz w:val="32"/>
          <w:szCs w:val="32"/>
          <w:lang w:val="en-US" w:eastAsia="zh-CN"/>
        </w:rPr>
        <w:t>173.38</w:t>
      </w:r>
      <w:r>
        <w:rPr>
          <w:spacing w:val="5"/>
          <w:sz w:val="32"/>
          <w:szCs w:val="32"/>
        </w:rPr>
        <w:t>万元,</w:t>
      </w:r>
      <w:r>
        <w:rPr>
          <w:sz w:val="32"/>
          <w:szCs w:val="32"/>
        </w:rPr>
        <w:t xml:space="preserve"> </w:t>
      </w:r>
      <w:r>
        <w:rPr>
          <w:spacing w:val="15"/>
          <w:sz w:val="32"/>
          <w:szCs w:val="32"/>
        </w:rPr>
        <w:t>商品和服务支出</w:t>
      </w:r>
      <w:r>
        <w:rPr>
          <w:rFonts w:hint="eastAsia" w:ascii="仿宋_GB2312" w:hAnsi="宋体" w:eastAsia="仿宋_GB2312" w:cs="仿宋_GB2312"/>
          <w:sz w:val="32"/>
          <w:szCs w:val="32"/>
          <w:lang w:val="en-US" w:eastAsia="zh-CN"/>
        </w:rPr>
        <w:t>13.9</w:t>
      </w:r>
      <w:r>
        <w:rPr>
          <w:rFonts w:hint="eastAsia" w:ascii="仿宋_GB2312" w:hAnsi="宋体" w:eastAsia="仿宋_GB2312" w:cs="仿宋_GB2312"/>
          <w:sz w:val="32"/>
          <w:szCs w:val="32"/>
        </w:rPr>
        <w:t>万</w:t>
      </w:r>
      <w:r>
        <w:rPr>
          <w:spacing w:val="15"/>
          <w:sz w:val="32"/>
          <w:szCs w:val="32"/>
        </w:rPr>
        <w:t>元,对个人和家庭的补助</w:t>
      </w:r>
      <w:r>
        <w:rPr>
          <w:spacing w:val="-146"/>
          <w:sz w:val="32"/>
          <w:szCs w:val="32"/>
        </w:rPr>
        <w:t xml:space="preserve"> </w:t>
      </w:r>
      <w:r>
        <w:rPr>
          <w:spacing w:val="-123"/>
          <w:sz w:val="32"/>
          <w:szCs w:val="32"/>
        </w:rPr>
        <w:t xml:space="preserve"> </w:t>
      </w:r>
      <w:r>
        <w:rPr>
          <w:rFonts w:hint="eastAsia" w:ascii="仿宋_GB2312" w:hAnsi="宋体" w:eastAsia="仿宋_GB2312" w:cs="仿宋_GB2312"/>
          <w:sz w:val="32"/>
          <w:szCs w:val="32"/>
          <w:lang w:val="en-US" w:eastAsia="zh-CN"/>
        </w:rPr>
        <w:t>1.68</w:t>
      </w:r>
      <w:r>
        <w:rPr>
          <w:spacing w:val="15"/>
          <w:sz w:val="32"/>
          <w:szCs w:val="32"/>
        </w:rPr>
        <w:t>万元</w:t>
      </w:r>
      <w:r>
        <w:rPr>
          <w:sz w:val="32"/>
          <w:szCs w:val="32"/>
        </w:rPr>
        <w:t>；项目支出</w:t>
      </w:r>
      <w:r>
        <w:rPr>
          <w:rFonts w:hint="eastAsia"/>
          <w:sz w:val="32"/>
          <w:szCs w:val="32"/>
          <w:u w:val="none" w:color="auto"/>
          <w:lang w:val="en-US" w:eastAsia="zh-CN"/>
        </w:rPr>
        <w:t>90</w:t>
      </w:r>
      <w:r>
        <w:rPr>
          <w:spacing w:val="-124"/>
          <w:sz w:val="32"/>
          <w:szCs w:val="32"/>
        </w:rPr>
        <w:t xml:space="preserve"> </w:t>
      </w:r>
      <w:r>
        <w:rPr>
          <w:sz w:val="32"/>
          <w:szCs w:val="32"/>
        </w:rPr>
        <w:t>万元,较上年预</w:t>
      </w:r>
      <w:r>
        <w:rPr>
          <w:spacing w:val="-1"/>
          <w:sz w:val="32"/>
          <w:szCs w:val="32"/>
        </w:rPr>
        <w:t>算安排</w:t>
      </w:r>
      <w:r>
        <w:rPr>
          <w:spacing w:val="5"/>
          <w:sz w:val="32"/>
          <w:szCs w:val="32"/>
        </w:rPr>
        <w:t>增加</w:t>
      </w:r>
      <w:r>
        <w:rPr>
          <w:rFonts w:hint="eastAsia"/>
          <w:spacing w:val="5"/>
          <w:sz w:val="32"/>
          <w:szCs w:val="32"/>
          <w:u w:val="none" w:color="auto"/>
          <w:lang w:val="en-US" w:eastAsia="zh-CN"/>
        </w:rPr>
        <w:t>70</w:t>
      </w:r>
      <w:r>
        <w:rPr>
          <w:spacing w:val="5"/>
          <w:sz w:val="32"/>
          <w:szCs w:val="32"/>
        </w:rPr>
        <w:t>万元;其中：工资福利支出</w:t>
      </w:r>
      <w:r>
        <w:rPr>
          <w:rFonts w:hint="eastAsia" w:ascii="仿宋_GB2312" w:hAnsi="宋体" w:eastAsia="仿宋_GB2312" w:cs="仿宋_GB2312"/>
          <w:sz w:val="32"/>
          <w:szCs w:val="32"/>
          <w:lang w:val="en-US" w:eastAsia="zh-CN"/>
        </w:rPr>
        <w:t>31.10</w:t>
      </w:r>
      <w:r>
        <w:rPr>
          <w:spacing w:val="5"/>
          <w:sz w:val="32"/>
          <w:szCs w:val="32"/>
        </w:rPr>
        <w:t>万元,商品</w:t>
      </w:r>
      <w:r>
        <w:rPr>
          <w:spacing w:val="15"/>
          <w:sz w:val="32"/>
          <w:szCs w:val="32"/>
        </w:rPr>
        <w:t>和服务支出</w:t>
      </w:r>
      <w:r>
        <w:rPr>
          <w:spacing w:val="-135"/>
          <w:sz w:val="32"/>
          <w:szCs w:val="32"/>
        </w:rPr>
        <w:t xml:space="preserve"> </w:t>
      </w:r>
      <w:r>
        <w:rPr>
          <w:rFonts w:hint="eastAsia" w:ascii="仿宋_GB2312" w:hAnsi="宋体" w:eastAsia="仿宋_GB2312" w:cs="仿宋_GB2312"/>
          <w:sz w:val="32"/>
          <w:szCs w:val="32"/>
          <w:lang w:val="en-US" w:eastAsia="zh-CN"/>
        </w:rPr>
        <w:t>36.2</w:t>
      </w:r>
      <w:r>
        <w:rPr>
          <w:spacing w:val="15"/>
          <w:sz w:val="32"/>
          <w:szCs w:val="32"/>
        </w:rPr>
        <w:t>万元,对个人和家庭的补助</w:t>
      </w:r>
      <w:r>
        <w:rPr>
          <w:rFonts w:hint="eastAsia" w:ascii="仿宋_GB2312" w:hAnsi="宋体" w:eastAsia="仿宋_GB2312" w:cs="仿宋_GB2312"/>
          <w:sz w:val="32"/>
          <w:szCs w:val="32"/>
          <w:lang w:val="en-US" w:eastAsia="zh-CN"/>
        </w:rPr>
        <w:t>16.7</w:t>
      </w:r>
      <w:r>
        <w:rPr>
          <w:spacing w:val="15"/>
          <w:sz w:val="32"/>
          <w:szCs w:val="32"/>
        </w:rPr>
        <w:t>万元</w:t>
      </w:r>
      <w:r>
        <w:rPr>
          <w:rFonts w:hint="eastAsia"/>
          <w:spacing w:val="15"/>
          <w:sz w:val="32"/>
          <w:szCs w:val="32"/>
          <w:lang w:eastAsia="zh-CN"/>
        </w:rPr>
        <w:t>，</w:t>
      </w:r>
      <w:r>
        <w:rPr>
          <w:spacing w:val="10"/>
          <w:sz w:val="32"/>
          <w:szCs w:val="32"/>
        </w:rPr>
        <w:t>资本性支出</w:t>
      </w:r>
      <w:r>
        <w:rPr>
          <w:rFonts w:hint="eastAsia" w:ascii="仿宋_GB2312" w:hAnsi="宋体" w:eastAsia="仿宋_GB2312" w:cs="仿宋_GB2312"/>
          <w:sz w:val="32"/>
          <w:szCs w:val="32"/>
          <w:lang w:val="en-US" w:eastAsia="zh-CN"/>
        </w:rPr>
        <w:t>6</w:t>
      </w:r>
      <w:r>
        <w:rPr>
          <w:spacing w:val="10"/>
          <w:sz w:val="32"/>
          <w:szCs w:val="32"/>
        </w:rPr>
        <w:t>万元</w:t>
      </w:r>
      <w:r>
        <w:rPr>
          <w:spacing w:val="-2"/>
          <w:sz w:val="32"/>
          <w:szCs w:val="32"/>
        </w:rPr>
        <w:t>。</w:t>
      </w:r>
    </w:p>
    <w:p w14:paraId="73D8CE3C">
      <w:pPr>
        <w:pStyle w:val="2"/>
        <w:numPr>
          <w:ilvl w:val="0"/>
          <w:numId w:val="1"/>
        </w:numPr>
        <w:spacing w:before="164" w:line="360" w:lineRule="auto"/>
        <w:ind w:right="13"/>
        <w:jc w:val="both"/>
        <w:rPr>
          <w:b/>
          <w:bCs/>
          <w:spacing w:val="-2"/>
          <w:sz w:val="32"/>
          <w:szCs w:val="32"/>
        </w:rPr>
      </w:pPr>
      <w:r>
        <w:rPr>
          <w:b/>
          <w:bCs/>
          <w:spacing w:val="-2"/>
          <w:sz w:val="32"/>
          <w:szCs w:val="32"/>
        </w:rPr>
        <w:t>政府性基金情况</w:t>
      </w:r>
    </w:p>
    <w:p w14:paraId="14BC3F16">
      <w:pPr>
        <w:pStyle w:val="2"/>
        <w:numPr>
          <w:ilvl w:val="0"/>
          <w:numId w:val="0"/>
        </w:numPr>
        <w:spacing w:before="164" w:line="360" w:lineRule="auto"/>
        <w:ind w:right="13" w:rightChars="0" w:firstLine="676" w:firstLineChars="200"/>
        <w:jc w:val="both"/>
        <w:rPr>
          <w:rFonts w:hint="eastAsia"/>
          <w:b w:val="0"/>
          <w:bCs w:val="0"/>
          <w:spacing w:val="7"/>
          <w:sz w:val="32"/>
          <w:szCs w:val="32"/>
          <w:lang w:val="en-US" w:eastAsia="zh-CN"/>
        </w:rPr>
      </w:pPr>
      <w:r>
        <w:rPr>
          <w:rFonts w:hint="eastAsia"/>
          <w:b w:val="0"/>
          <w:bCs w:val="0"/>
          <w:spacing w:val="9"/>
          <w:sz w:val="32"/>
          <w:szCs w:val="32"/>
          <w:lang w:val="en-US" w:eastAsia="zh-CN"/>
        </w:rPr>
        <w:t>2023年</w:t>
      </w:r>
      <w:r>
        <w:rPr>
          <w:b w:val="0"/>
          <w:bCs w:val="0"/>
          <w:spacing w:val="9"/>
          <w:sz w:val="32"/>
          <w:szCs w:val="32"/>
        </w:rPr>
        <w:t>本单位没有使</w:t>
      </w:r>
      <w:r>
        <w:rPr>
          <w:b w:val="0"/>
          <w:bCs w:val="0"/>
          <w:spacing w:val="7"/>
          <w:sz w:val="32"/>
          <w:szCs w:val="32"/>
        </w:rPr>
        <w:t>用政府性基金预算拨款安排的支</w:t>
      </w:r>
      <w:r>
        <w:rPr>
          <w:rFonts w:hint="eastAsia"/>
          <w:b w:val="0"/>
          <w:bCs w:val="0"/>
          <w:spacing w:val="7"/>
          <w:sz w:val="32"/>
          <w:szCs w:val="32"/>
          <w:lang w:val="en-US" w:eastAsia="zh-CN"/>
        </w:rPr>
        <w:t>出</w:t>
      </w:r>
    </w:p>
    <w:p w14:paraId="602C1F25">
      <w:pPr>
        <w:pStyle w:val="2"/>
        <w:spacing w:before="165" w:line="360" w:lineRule="auto"/>
        <w:rPr>
          <w:sz w:val="32"/>
          <w:szCs w:val="32"/>
        </w:rPr>
      </w:pPr>
      <w:r>
        <w:rPr>
          <w:b/>
          <w:bCs/>
          <w:spacing w:val="-1"/>
          <w:sz w:val="32"/>
          <w:szCs w:val="32"/>
        </w:rPr>
        <w:t>(五)国有资本经营情况</w:t>
      </w:r>
    </w:p>
    <w:p w14:paraId="2055E9CD">
      <w:pPr>
        <w:pStyle w:val="2"/>
        <w:spacing w:before="43" w:line="360" w:lineRule="auto"/>
        <w:ind w:left="26" w:right="13" w:firstLine="708"/>
        <w:rPr>
          <w:b w:val="0"/>
          <w:bCs w:val="0"/>
          <w:sz w:val="32"/>
          <w:szCs w:val="32"/>
        </w:rPr>
      </w:pPr>
      <w:r>
        <w:rPr>
          <w:rFonts w:hint="eastAsia"/>
          <w:b w:val="0"/>
          <w:bCs w:val="0"/>
          <w:spacing w:val="9"/>
          <w:sz w:val="32"/>
          <w:szCs w:val="32"/>
          <w:lang w:val="en-US" w:eastAsia="zh-CN"/>
        </w:rPr>
        <w:t>2023年</w:t>
      </w:r>
      <w:r>
        <w:rPr>
          <w:b w:val="0"/>
          <w:bCs w:val="0"/>
          <w:spacing w:val="9"/>
          <w:sz w:val="32"/>
          <w:szCs w:val="32"/>
        </w:rPr>
        <w:t>本单位没有使</w:t>
      </w:r>
      <w:r>
        <w:rPr>
          <w:b w:val="0"/>
          <w:bCs w:val="0"/>
          <w:spacing w:val="7"/>
          <w:sz w:val="32"/>
          <w:szCs w:val="32"/>
        </w:rPr>
        <w:t>用国有资本经营预算拨款安排的支出</w:t>
      </w:r>
    </w:p>
    <w:p w14:paraId="6EBC2F7D">
      <w:pPr>
        <w:pStyle w:val="2"/>
        <w:spacing w:before="50" w:line="360" w:lineRule="auto"/>
        <w:rPr>
          <w:sz w:val="32"/>
          <w:szCs w:val="32"/>
        </w:rPr>
      </w:pPr>
      <w:r>
        <w:rPr>
          <w:b/>
          <w:bCs/>
          <w:spacing w:val="2"/>
          <w:sz w:val="32"/>
          <w:szCs w:val="32"/>
        </w:rPr>
        <w:t>(六)机关运行经费等重要事项的说明</w:t>
      </w:r>
    </w:p>
    <w:p w14:paraId="301036E5">
      <w:pPr>
        <w:pStyle w:val="2"/>
        <w:spacing w:before="51" w:line="360" w:lineRule="auto"/>
        <w:ind w:left="32" w:right="13" w:firstLine="626"/>
        <w:rPr>
          <w:sz w:val="32"/>
          <w:szCs w:val="32"/>
        </w:rPr>
      </w:pPr>
      <w:r>
        <w:rPr>
          <w:rFonts w:hint="eastAsia"/>
          <w:spacing w:val="7"/>
          <w:sz w:val="32"/>
          <w:szCs w:val="32"/>
          <w:lang w:val="en-US" w:eastAsia="zh-CN"/>
        </w:rPr>
        <w:t>2023年</w:t>
      </w:r>
      <w:r>
        <w:rPr>
          <w:spacing w:val="7"/>
          <w:sz w:val="32"/>
          <w:szCs w:val="32"/>
        </w:rPr>
        <w:t>本单位非行政参公单位，无机关运行经费</w:t>
      </w:r>
    </w:p>
    <w:p w14:paraId="4F7B4C18">
      <w:pPr>
        <w:pStyle w:val="2"/>
        <w:numPr>
          <w:ilvl w:val="0"/>
          <w:numId w:val="0"/>
        </w:numPr>
        <w:spacing w:before="164" w:line="360" w:lineRule="auto"/>
        <w:ind w:right="13" w:rightChars="0" w:firstLine="668" w:firstLineChars="200"/>
        <w:jc w:val="both"/>
        <w:rPr>
          <w:rFonts w:hint="eastAsia"/>
          <w:b w:val="0"/>
          <w:bCs w:val="0"/>
          <w:spacing w:val="7"/>
          <w:sz w:val="32"/>
          <w:szCs w:val="32"/>
          <w:lang w:val="en-US" w:eastAsia="zh-CN"/>
        </w:rPr>
        <w:sectPr>
          <w:pgSz w:w="11906" w:h="16839"/>
          <w:pgMar w:top="1446" w:right="1474" w:bottom="1417" w:left="1587" w:header="0" w:footer="0" w:gutter="0"/>
          <w:cols w:space="0" w:num="1"/>
          <w:rtlGutter w:val="0"/>
          <w:docGrid w:linePitch="0" w:charSpace="0"/>
        </w:sectPr>
      </w:pPr>
    </w:p>
    <w:p w14:paraId="1AC3D65D">
      <w:pPr>
        <w:pStyle w:val="2"/>
        <w:numPr>
          <w:ilvl w:val="0"/>
          <w:numId w:val="2"/>
        </w:numPr>
        <w:spacing w:before="53" w:line="360" w:lineRule="auto"/>
        <w:rPr>
          <w:b/>
          <w:bCs/>
          <w:spacing w:val="-3"/>
          <w:sz w:val="32"/>
          <w:szCs w:val="32"/>
        </w:rPr>
      </w:pPr>
      <w:r>
        <w:rPr>
          <w:b/>
          <w:bCs/>
          <w:spacing w:val="-3"/>
          <w:sz w:val="32"/>
          <w:szCs w:val="32"/>
        </w:rPr>
        <w:t>政府采购情况</w:t>
      </w:r>
    </w:p>
    <w:p w14:paraId="777ABAD8">
      <w:pPr>
        <w:pStyle w:val="2"/>
        <w:numPr>
          <w:ilvl w:val="0"/>
          <w:numId w:val="0"/>
        </w:numPr>
        <w:spacing w:before="53" w:line="360" w:lineRule="auto"/>
        <w:ind w:firstLine="684" w:firstLineChars="200"/>
        <w:rPr>
          <w:sz w:val="32"/>
          <w:szCs w:val="32"/>
        </w:rPr>
      </w:pPr>
      <w:r>
        <w:rPr>
          <w:rFonts w:hint="eastAsia"/>
          <w:spacing w:val="11"/>
          <w:sz w:val="32"/>
          <w:szCs w:val="32"/>
          <w:lang w:val="en-US" w:eastAsia="zh-CN"/>
        </w:rPr>
        <w:t>2023年</w:t>
      </w:r>
      <w:r>
        <w:rPr>
          <w:spacing w:val="11"/>
          <w:sz w:val="32"/>
          <w:szCs w:val="32"/>
        </w:rPr>
        <w:t>单位政府采购总额</w:t>
      </w:r>
      <w:r>
        <w:rPr>
          <w:spacing w:val="-145"/>
          <w:sz w:val="32"/>
          <w:szCs w:val="32"/>
        </w:rPr>
        <w:t xml:space="preserve"> </w:t>
      </w:r>
      <w:r>
        <w:rPr>
          <w:rFonts w:hint="eastAsia"/>
          <w:spacing w:val="10"/>
          <w:sz w:val="32"/>
          <w:szCs w:val="32"/>
          <w:u w:val="single" w:color="auto"/>
          <w:lang w:val="en-US" w:eastAsia="zh-CN"/>
        </w:rPr>
        <w:t>6</w:t>
      </w:r>
      <w:r>
        <w:rPr>
          <w:spacing w:val="11"/>
          <w:sz w:val="32"/>
          <w:szCs w:val="32"/>
        </w:rPr>
        <w:t>万元,其中: 政</w:t>
      </w:r>
      <w:r>
        <w:rPr>
          <w:spacing w:val="19"/>
          <w:sz w:val="32"/>
          <w:szCs w:val="32"/>
        </w:rPr>
        <w:t>府采购货物预算</w:t>
      </w:r>
      <w:r>
        <w:rPr>
          <w:spacing w:val="-128"/>
          <w:sz w:val="32"/>
          <w:szCs w:val="32"/>
        </w:rPr>
        <w:t xml:space="preserve"> </w:t>
      </w:r>
      <w:r>
        <w:rPr>
          <w:rFonts w:hint="eastAsia"/>
          <w:spacing w:val="21"/>
          <w:sz w:val="32"/>
          <w:szCs w:val="32"/>
          <w:u w:val="single" w:color="auto"/>
          <w:lang w:val="en-US" w:eastAsia="zh-CN"/>
        </w:rPr>
        <w:t>6</w:t>
      </w:r>
      <w:r>
        <w:rPr>
          <w:spacing w:val="19"/>
          <w:sz w:val="32"/>
          <w:szCs w:val="32"/>
        </w:rPr>
        <w:t>万元, 政府采购工程预算</w:t>
      </w:r>
      <w:r>
        <w:rPr>
          <w:spacing w:val="-139"/>
          <w:sz w:val="32"/>
          <w:szCs w:val="32"/>
        </w:rPr>
        <w:t xml:space="preserve"> </w:t>
      </w:r>
      <w:r>
        <w:rPr>
          <w:rFonts w:hint="eastAsia"/>
          <w:spacing w:val="21"/>
          <w:sz w:val="32"/>
          <w:szCs w:val="32"/>
          <w:u w:val="single" w:color="auto"/>
          <w:lang w:val="en-US" w:eastAsia="zh-CN"/>
        </w:rPr>
        <w:t>0</w:t>
      </w:r>
      <w:r>
        <w:rPr>
          <w:spacing w:val="-122"/>
          <w:sz w:val="32"/>
          <w:szCs w:val="32"/>
        </w:rPr>
        <w:t xml:space="preserve"> </w:t>
      </w:r>
      <w:r>
        <w:rPr>
          <w:spacing w:val="19"/>
          <w:sz w:val="32"/>
          <w:szCs w:val="32"/>
        </w:rPr>
        <w:t>万元,</w:t>
      </w:r>
      <w:r>
        <w:rPr>
          <w:sz w:val="32"/>
          <w:szCs w:val="32"/>
        </w:rPr>
        <w:t xml:space="preserve"> </w:t>
      </w:r>
      <w:r>
        <w:rPr>
          <w:spacing w:val="4"/>
          <w:sz w:val="32"/>
          <w:szCs w:val="32"/>
        </w:rPr>
        <w:t>政府采购服务预算</w:t>
      </w:r>
      <w:r>
        <w:rPr>
          <w:spacing w:val="-147"/>
          <w:sz w:val="32"/>
          <w:szCs w:val="32"/>
        </w:rPr>
        <w:t xml:space="preserve"> </w:t>
      </w:r>
      <w:r>
        <w:rPr>
          <w:rFonts w:hint="eastAsia"/>
          <w:spacing w:val="4"/>
          <w:sz w:val="32"/>
          <w:szCs w:val="32"/>
          <w:u w:val="single" w:color="auto"/>
          <w:lang w:val="en-US" w:eastAsia="zh-CN"/>
        </w:rPr>
        <w:t>0</w:t>
      </w:r>
      <w:r>
        <w:rPr>
          <w:spacing w:val="-122"/>
          <w:sz w:val="32"/>
          <w:szCs w:val="32"/>
        </w:rPr>
        <w:t xml:space="preserve"> </w:t>
      </w:r>
      <w:r>
        <w:rPr>
          <w:spacing w:val="4"/>
          <w:sz w:val="32"/>
          <w:szCs w:val="32"/>
        </w:rPr>
        <w:t>万元。</w:t>
      </w:r>
    </w:p>
    <w:p w14:paraId="0AC80938">
      <w:pPr>
        <w:pStyle w:val="2"/>
        <w:spacing w:before="6" w:line="360" w:lineRule="auto"/>
        <w:rPr>
          <w:sz w:val="32"/>
          <w:szCs w:val="32"/>
        </w:rPr>
      </w:pPr>
      <w:r>
        <w:rPr>
          <w:b/>
          <w:bCs/>
          <w:sz w:val="32"/>
          <w:szCs w:val="32"/>
        </w:rPr>
        <w:t>(八)国有资产占有使用情况</w:t>
      </w:r>
    </w:p>
    <w:p w14:paraId="73DF6710">
      <w:pPr>
        <w:pStyle w:val="2"/>
        <w:spacing w:before="249" w:line="360" w:lineRule="auto"/>
        <w:ind w:left="25" w:right="16" w:firstLine="647"/>
        <w:jc w:val="both"/>
        <w:rPr>
          <w:sz w:val="32"/>
          <w:szCs w:val="32"/>
        </w:rPr>
      </w:pPr>
      <w:r>
        <w:rPr>
          <w:spacing w:val="-1"/>
          <w:sz w:val="32"/>
          <w:szCs w:val="32"/>
        </w:rPr>
        <w:t>截至</w:t>
      </w:r>
      <w:r>
        <w:rPr>
          <w:rFonts w:hint="eastAsia"/>
          <w:spacing w:val="-1"/>
          <w:sz w:val="32"/>
          <w:szCs w:val="32"/>
          <w:lang w:val="en-US" w:eastAsia="zh-CN"/>
        </w:rPr>
        <w:t>2022</w:t>
      </w:r>
      <w:r>
        <w:rPr>
          <w:spacing w:val="-1"/>
          <w:sz w:val="32"/>
          <w:szCs w:val="32"/>
        </w:rPr>
        <w:t>年7</w:t>
      </w:r>
      <w:r>
        <w:rPr>
          <w:spacing w:val="-43"/>
          <w:sz w:val="32"/>
          <w:szCs w:val="32"/>
        </w:rPr>
        <w:t xml:space="preserve"> </w:t>
      </w:r>
      <w:r>
        <w:rPr>
          <w:spacing w:val="-1"/>
          <w:sz w:val="32"/>
          <w:szCs w:val="32"/>
        </w:rPr>
        <w:t>月</w:t>
      </w:r>
      <w:r>
        <w:rPr>
          <w:spacing w:val="-36"/>
          <w:sz w:val="32"/>
          <w:szCs w:val="32"/>
        </w:rPr>
        <w:t xml:space="preserve"> </w:t>
      </w:r>
      <w:r>
        <w:rPr>
          <w:spacing w:val="-1"/>
          <w:sz w:val="32"/>
          <w:szCs w:val="32"/>
        </w:rPr>
        <w:t>31日</w:t>
      </w:r>
      <w:r>
        <w:rPr>
          <w:spacing w:val="13"/>
          <w:sz w:val="32"/>
          <w:szCs w:val="32"/>
        </w:rPr>
        <w:t>单位共有车辆</w:t>
      </w:r>
      <w:r>
        <w:rPr>
          <w:spacing w:val="-146"/>
          <w:sz w:val="32"/>
          <w:szCs w:val="32"/>
          <w:u w:val="single" w:color="auto"/>
        </w:rPr>
        <w:t xml:space="preserve"> </w:t>
      </w:r>
      <w:r>
        <w:rPr>
          <w:rFonts w:hint="eastAsia"/>
          <w:spacing w:val="10"/>
          <w:sz w:val="32"/>
          <w:szCs w:val="32"/>
          <w:u w:val="none" w:color="auto"/>
          <w:lang w:val="en-US" w:eastAsia="zh-CN"/>
        </w:rPr>
        <w:t>1</w:t>
      </w:r>
      <w:r>
        <w:rPr>
          <w:spacing w:val="-143"/>
          <w:sz w:val="32"/>
          <w:szCs w:val="32"/>
          <w:u w:val="none" w:color="auto"/>
        </w:rPr>
        <w:t xml:space="preserve"> </w:t>
      </w:r>
      <w:r>
        <w:rPr>
          <w:spacing w:val="13"/>
          <w:sz w:val="32"/>
          <w:szCs w:val="32"/>
        </w:rPr>
        <w:t>辆,其中：一般</w:t>
      </w:r>
      <w:r>
        <w:rPr>
          <w:spacing w:val="6"/>
          <w:sz w:val="32"/>
          <w:szCs w:val="32"/>
        </w:rPr>
        <w:t>公务用车实有数</w:t>
      </w:r>
      <w:r>
        <w:rPr>
          <w:spacing w:val="-155"/>
          <w:sz w:val="32"/>
          <w:szCs w:val="32"/>
        </w:rPr>
        <w:t xml:space="preserve"> </w:t>
      </w:r>
      <w:r>
        <w:rPr>
          <w:rFonts w:hint="eastAsia"/>
          <w:spacing w:val="5"/>
          <w:sz w:val="32"/>
          <w:szCs w:val="32"/>
          <w:u w:val="none" w:color="auto"/>
          <w:lang w:val="en-US" w:eastAsia="zh-CN"/>
        </w:rPr>
        <w:t>1</w:t>
      </w:r>
      <w:r>
        <w:rPr>
          <w:spacing w:val="6"/>
          <w:sz w:val="32"/>
          <w:szCs w:val="32"/>
        </w:rPr>
        <w:t>辆。</w:t>
      </w:r>
    </w:p>
    <w:p w14:paraId="673EFD80">
      <w:pPr>
        <w:widowControl/>
        <w:spacing w:line="360" w:lineRule="auto"/>
        <w:ind w:firstLine="672" w:firstLineChars="200"/>
        <w:rPr>
          <w:rFonts w:ascii="Adobe 仿宋 Std R" w:hAnsi="Adobe 仿宋 Std R" w:eastAsia="Adobe 仿宋 Std R"/>
          <w:sz w:val="32"/>
          <w:szCs w:val="32"/>
        </w:rPr>
      </w:pPr>
      <w:r>
        <w:rPr>
          <w:rFonts w:hint="eastAsia" w:ascii="仿宋" w:hAnsi="仿宋" w:eastAsia="仿宋" w:cs="仿宋"/>
          <w:spacing w:val="8"/>
          <w:sz w:val="32"/>
          <w:szCs w:val="32"/>
        </w:rPr>
        <w:t>2023</w:t>
      </w:r>
      <w:r>
        <w:rPr>
          <w:rFonts w:hint="eastAsia" w:ascii="仿宋" w:hAnsi="仿宋" w:eastAsia="仿宋" w:cs="仿宋"/>
          <w:spacing w:val="-44"/>
          <w:sz w:val="32"/>
          <w:szCs w:val="32"/>
        </w:rPr>
        <w:t xml:space="preserve"> </w:t>
      </w:r>
      <w:r>
        <w:rPr>
          <w:rFonts w:hint="eastAsia" w:ascii="仿宋" w:hAnsi="仿宋" w:eastAsia="仿宋" w:cs="仿宋"/>
          <w:spacing w:val="8"/>
          <w:sz w:val="32"/>
          <w:szCs w:val="32"/>
        </w:rPr>
        <w:t>年单位预算安排购置车辆</w:t>
      </w:r>
      <w:r>
        <w:rPr>
          <w:rFonts w:hint="eastAsia" w:ascii="仿宋" w:hAnsi="仿宋" w:eastAsia="仿宋" w:cs="仿宋"/>
          <w:spacing w:val="-150"/>
          <w:sz w:val="32"/>
          <w:szCs w:val="32"/>
        </w:rPr>
        <w:t xml:space="preserve"> </w:t>
      </w:r>
      <w:r>
        <w:rPr>
          <w:rFonts w:hint="eastAsia" w:ascii="仿宋" w:hAnsi="仿宋" w:eastAsia="仿宋" w:cs="仿宋"/>
          <w:spacing w:val="7"/>
          <w:sz w:val="32"/>
          <w:szCs w:val="32"/>
          <w:u w:val="none" w:color="auto"/>
          <w:lang w:val="en-US" w:eastAsia="zh-CN"/>
        </w:rPr>
        <w:t>0</w:t>
      </w:r>
      <w:r>
        <w:rPr>
          <w:rFonts w:hint="eastAsia" w:ascii="仿宋" w:hAnsi="仿宋" w:eastAsia="仿宋" w:cs="仿宋"/>
          <w:spacing w:val="8"/>
          <w:sz w:val="32"/>
          <w:szCs w:val="32"/>
        </w:rPr>
        <w:t>辆</w:t>
      </w:r>
      <w:r>
        <w:rPr>
          <w:rFonts w:hint="eastAsia" w:ascii="方正仿宋_GB2312" w:hAnsi="方正仿宋_GB2312" w:eastAsia="方正仿宋_GB2312" w:cs="方正仿宋_GB2312"/>
          <w:spacing w:val="8"/>
          <w:sz w:val="32"/>
          <w:szCs w:val="32"/>
        </w:rPr>
        <w:t>，</w:t>
      </w:r>
      <w:r>
        <w:rPr>
          <w:rFonts w:hint="eastAsia" w:ascii="仿宋_GB2312" w:hAnsi="仿宋_GB2312" w:eastAsia="仿宋_GB2312" w:cs="仿宋_GB2312"/>
          <w:sz w:val="32"/>
          <w:szCs w:val="32"/>
        </w:rPr>
        <w:t>未安排购置单位价值200万以上大型设备。</w:t>
      </w:r>
    </w:p>
    <w:p w14:paraId="7690118E">
      <w:pPr>
        <w:spacing w:line="360" w:lineRule="auto"/>
        <w:rPr>
          <w:rStyle w:val="7"/>
          <w:rFonts w:hint="eastAsia" w:ascii="仿宋" w:hAnsi="仿宋" w:eastAsia="仿宋" w:cs="仿宋"/>
          <w:b/>
          <w:sz w:val="32"/>
          <w:szCs w:val="32"/>
        </w:rPr>
      </w:pPr>
      <w:r>
        <w:rPr>
          <w:rStyle w:val="7"/>
          <w:rFonts w:hint="eastAsia" w:ascii="仿宋" w:hAnsi="仿宋" w:eastAsia="仿宋" w:cs="仿宋"/>
          <w:b/>
          <w:sz w:val="32"/>
          <w:szCs w:val="32"/>
          <w:lang w:eastAsia="zh-CN"/>
        </w:rPr>
        <w:t>（</w:t>
      </w:r>
      <w:r>
        <w:rPr>
          <w:rStyle w:val="7"/>
          <w:rFonts w:hint="eastAsia" w:ascii="仿宋" w:hAnsi="仿宋" w:eastAsia="仿宋" w:cs="仿宋"/>
          <w:b/>
          <w:sz w:val="32"/>
          <w:szCs w:val="32"/>
        </w:rPr>
        <w:t>九）“军队工作供应经费”项目情况说明</w:t>
      </w:r>
    </w:p>
    <w:p w14:paraId="0FFE70AC">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1）项目概述：是为了保障过往部队及新老兵的饮食、饮水及住宿等的保障经费。</w:t>
      </w:r>
    </w:p>
    <w:p w14:paraId="2F35222B">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2）立项依据：涉及保障特定群体利益按规定标准计算必须保障的项目支出。</w:t>
      </w:r>
    </w:p>
    <w:p w14:paraId="246CA17E">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3）实施主体：景德镇军供站。</w:t>
      </w:r>
    </w:p>
    <w:p w14:paraId="767C1864">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4）实施方案：保障过往部队及新老兵的饮食、饮水及住宿等。</w:t>
      </w:r>
    </w:p>
    <w:p w14:paraId="11C0A852">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5）实施周期：一年。</w:t>
      </w:r>
    </w:p>
    <w:p w14:paraId="6475735A">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6）年度预算安排：20万元</w:t>
      </w:r>
    </w:p>
    <w:p w14:paraId="6817E0CE">
      <w:pPr>
        <w:spacing w:line="360" w:lineRule="auto"/>
        <w:ind w:firstLine="640" w:firstLineChars="200"/>
        <w:rPr>
          <w:rFonts w:hint="eastAsia" w:ascii="仿宋" w:hAnsi="仿宋" w:eastAsia="仿宋" w:cs="仿宋"/>
          <w:sz w:val="32"/>
          <w:szCs w:val="32"/>
        </w:rPr>
      </w:pPr>
    </w:p>
    <w:p w14:paraId="67E0FD45">
      <w:pPr>
        <w:spacing w:line="360" w:lineRule="auto"/>
        <w:ind w:firstLine="640" w:firstLineChars="200"/>
        <w:rPr>
          <w:rFonts w:hint="eastAsia" w:ascii="仿宋" w:hAnsi="仿宋" w:eastAsia="仿宋" w:cs="仿宋"/>
          <w:sz w:val="32"/>
          <w:szCs w:val="32"/>
        </w:rPr>
        <w:sectPr>
          <w:pgSz w:w="11906" w:h="16839"/>
          <w:pgMar w:top="2098" w:right="1474" w:bottom="1984" w:left="1587" w:header="0" w:footer="0" w:gutter="0"/>
          <w:cols w:space="0" w:num="1"/>
          <w:rtlGutter w:val="0"/>
          <w:docGrid w:linePitch="0" w:charSpace="0"/>
        </w:sectPr>
      </w:pPr>
    </w:p>
    <w:p w14:paraId="11A832D4">
      <w:pPr>
        <w:pStyle w:val="2"/>
        <w:spacing w:before="101" w:line="360" w:lineRule="auto"/>
        <w:rPr>
          <w:rFonts w:ascii="楷体" w:hAnsi="楷体" w:eastAsia="楷体" w:cs="楷体"/>
          <w:sz w:val="32"/>
          <w:szCs w:val="32"/>
        </w:rPr>
      </w:pPr>
      <w:r>
        <w:rPr>
          <w:rFonts w:ascii="楷体" w:hAnsi="楷体" w:eastAsia="楷体" w:cs="楷体"/>
          <w:b/>
          <w:bCs/>
          <w:spacing w:val="3"/>
          <w:sz w:val="32"/>
          <w:szCs w:val="32"/>
        </w:rPr>
        <w:t>二、</w:t>
      </w:r>
      <w:r>
        <w:rPr>
          <w:rFonts w:hint="eastAsia" w:eastAsia="楷体"/>
          <w:b/>
          <w:bCs/>
          <w:spacing w:val="3"/>
          <w:sz w:val="32"/>
          <w:szCs w:val="32"/>
          <w:lang w:val="en-US" w:eastAsia="zh-CN"/>
        </w:rPr>
        <w:t>2023</w:t>
      </w:r>
      <w:r>
        <w:rPr>
          <w:rFonts w:ascii="楷体" w:hAnsi="楷体" w:eastAsia="楷体" w:cs="楷体"/>
          <w:b/>
          <w:bCs/>
          <w:spacing w:val="3"/>
          <w:sz w:val="32"/>
          <w:szCs w:val="32"/>
        </w:rPr>
        <w:t>年</w:t>
      </w:r>
      <w:r>
        <w:rPr>
          <w:rFonts w:ascii="楷体" w:hAnsi="楷体" w:eastAsia="楷体" w:cs="楷体"/>
          <w:spacing w:val="-99"/>
          <w:sz w:val="32"/>
          <w:szCs w:val="32"/>
        </w:rPr>
        <w:t xml:space="preserve"> </w:t>
      </w:r>
      <w:r>
        <w:rPr>
          <w:rFonts w:ascii="楷体" w:hAnsi="楷体" w:eastAsia="楷体" w:cs="楷体"/>
          <w:b/>
          <w:bCs/>
          <w:spacing w:val="3"/>
          <w:sz w:val="32"/>
          <w:szCs w:val="32"/>
        </w:rPr>
        <w:t>“三公</w:t>
      </w:r>
      <w:r>
        <w:rPr>
          <w:rFonts w:ascii="Calibri" w:hAnsi="Calibri" w:eastAsia="Calibri" w:cs="Calibri"/>
          <w:b/>
          <w:bCs/>
          <w:spacing w:val="3"/>
          <w:sz w:val="32"/>
          <w:szCs w:val="32"/>
        </w:rPr>
        <w:t>”</w:t>
      </w:r>
      <w:r>
        <w:rPr>
          <w:rFonts w:ascii="楷体" w:hAnsi="楷体" w:eastAsia="楷体" w:cs="楷体"/>
          <w:b/>
          <w:bCs/>
          <w:spacing w:val="3"/>
          <w:sz w:val="32"/>
          <w:szCs w:val="32"/>
        </w:rPr>
        <w:t>经费预算情况说明</w:t>
      </w:r>
    </w:p>
    <w:p w14:paraId="5B9632F0">
      <w:pPr>
        <w:pStyle w:val="2"/>
        <w:spacing w:before="172" w:line="360" w:lineRule="auto"/>
        <w:jc w:val="left"/>
        <w:rPr>
          <w:spacing w:val="2"/>
          <w:sz w:val="32"/>
          <w:szCs w:val="32"/>
        </w:rPr>
      </w:pPr>
      <w:r>
        <w:rPr>
          <w:rFonts w:hint="eastAsia"/>
          <w:spacing w:val="2"/>
          <w:sz w:val="32"/>
          <w:szCs w:val="32"/>
          <w:lang w:val="en-US" w:eastAsia="zh-CN"/>
        </w:rPr>
        <w:t xml:space="preserve">   2023</w:t>
      </w:r>
      <w:r>
        <w:rPr>
          <w:spacing w:val="2"/>
          <w:sz w:val="32"/>
          <w:szCs w:val="32"/>
        </w:rPr>
        <w:t>年</w:t>
      </w:r>
      <w:r>
        <w:rPr>
          <w:rFonts w:hint="eastAsia"/>
          <w:spacing w:val="2"/>
          <w:sz w:val="32"/>
          <w:szCs w:val="32"/>
          <w:lang w:val="en-US" w:eastAsia="zh-CN"/>
        </w:rPr>
        <w:t>景德镇军供站</w:t>
      </w:r>
      <w:r>
        <w:rPr>
          <w:spacing w:val="2"/>
          <w:sz w:val="32"/>
          <w:szCs w:val="32"/>
        </w:rPr>
        <w:t>为"三公"经费财政拨款安排</w:t>
      </w:r>
      <w:r>
        <w:rPr>
          <w:rFonts w:hint="eastAsia"/>
          <w:spacing w:val="2"/>
          <w:sz w:val="32"/>
          <w:szCs w:val="32"/>
          <w:lang w:val="en-US" w:eastAsia="zh-CN"/>
        </w:rPr>
        <w:t>2.59</w:t>
      </w:r>
      <w:r>
        <w:rPr>
          <w:spacing w:val="2"/>
          <w:sz w:val="32"/>
          <w:szCs w:val="32"/>
        </w:rPr>
        <w:t>万元，其中：</w:t>
      </w:r>
    </w:p>
    <w:p w14:paraId="5CA37E72">
      <w:pPr>
        <w:pStyle w:val="2"/>
        <w:spacing w:before="172" w:line="360" w:lineRule="auto"/>
        <w:ind w:firstLine="640" w:firstLineChars="200"/>
        <w:jc w:val="left"/>
        <w:rPr>
          <w:sz w:val="32"/>
          <w:szCs w:val="32"/>
        </w:rPr>
      </w:pPr>
      <w:r>
        <w:rPr>
          <w:sz w:val="32"/>
          <w:szCs w:val="32"/>
        </w:rPr>
        <w:t>因公出国（境）费</w:t>
      </w:r>
      <w:r>
        <w:rPr>
          <w:rFonts w:hint="eastAsia"/>
          <w:sz w:val="32"/>
          <w:szCs w:val="32"/>
          <w:lang w:val="en-US" w:eastAsia="zh-CN"/>
        </w:rPr>
        <w:t>0</w:t>
      </w:r>
      <w:r>
        <w:rPr>
          <w:sz w:val="32"/>
          <w:szCs w:val="32"/>
        </w:rPr>
        <w:t>万元,比上年增（减）</w:t>
      </w:r>
      <w:r>
        <w:rPr>
          <w:rFonts w:hint="eastAsia"/>
          <w:sz w:val="32"/>
          <w:szCs w:val="32"/>
          <w:lang w:val="en-US" w:eastAsia="zh-CN"/>
        </w:rPr>
        <w:t>0</w:t>
      </w:r>
      <w:r>
        <w:rPr>
          <w:sz w:val="32"/>
          <w:szCs w:val="32"/>
        </w:rPr>
        <w:t xml:space="preserve">万元， </w:t>
      </w:r>
      <w:r>
        <w:rPr>
          <w:spacing w:val="3"/>
          <w:sz w:val="32"/>
          <w:szCs w:val="32"/>
        </w:rPr>
        <w:t>主要原因是：</w:t>
      </w:r>
      <w:r>
        <w:rPr>
          <w:rStyle w:val="7"/>
          <w:rFonts w:hint="eastAsia" w:ascii="仿宋_GB2312" w:hAnsi="仿宋_GB2312" w:eastAsia="仿宋_GB2312" w:cs="仿宋_GB2312"/>
          <w:bCs/>
          <w:sz w:val="32"/>
          <w:szCs w:val="32"/>
        </w:rPr>
        <w:t>与上年安排保持一致</w:t>
      </w:r>
      <w:r>
        <w:rPr>
          <w:spacing w:val="3"/>
          <w:sz w:val="32"/>
          <w:szCs w:val="32"/>
        </w:rPr>
        <w:t>。</w:t>
      </w:r>
    </w:p>
    <w:p w14:paraId="10ED36C8">
      <w:pPr>
        <w:pStyle w:val="2"/>
        <w:spacing w:before="49" w:line="360" w:lineRule="auto"/>
        <w:ind w:right="378" w:firstLine="664" w:firstLineChars="200"/>
        <w:rPr>
          <w:sz w:val="32"/>
          <w:szCs w:val="32"/>
        </w:rPr>
      </w:pPr>
      <w:r>
        <w:rPr>
          <w:spacing w:val="6"/>
          <w:sz w:val="32"/>
          <w:szCs w:val="32"/>
        </w:rPr>
        <w:t>公务接待费</w:t>
      </w:r>
      <w:r>
        <w:rPr>
          <w:rFonts w:hint="eastAsia"/>
          <w:spacing w:val="6"/>
          <w:sz w:val="32"/>
          <w:szCs w:val="32"/>
          <w:lang w:val="en-US" w:eastAsia="zh-CN"/>
        </w:rPr>
        <w:t>0</w:t>
      </w:r>
      <w:r>
        <w:rPr>
          <w:spacing w:val="6"/>
          <w:sz w:val="32"/>
          <w:szCs w:val="32"/>
        </w:rPr>
        <w:t>万元,比上年增（减）</w:t>
      </w:r>
      <w:r>
        <w:rPr>
          <w:rFonts w:hint="eastAsia"/>
          <w:spacing w:val="6"/>
          <w:sz w:val="32"/>
          <w:szCs w:val="32"/>
          <w:lang w:val="en-US" w:eastAsia="zh-CN"/>
        </w:rPr>
        <w:t>0</w:t>
      </w:r>
      <w:r>
        <w:rPr>
          <w:spacing w:val="-125"/>
          <w:sz w:val="32"/>
          <w:szCs w:val="32"/>
        </w:rPr>
        <w:t xml:space="preserve"> </w:t>
      </w:r>
      <w:r>
        <w:rPr>
          <w:spacing w:val="5"/>
          <w:sz w:val="32"/>
          <w:szCs w:val="32"/>
        </w:rPr>
        <w:t>万元，主要</w:t>
      </w:r>
      <w:r>
        <w:rPr>
          <w:sz w:val="32"/>
          <w:szCs w:val="32"/>
        </w:rPr>
        <w:t xml:space="preserve"> </w:t>
      </w:r>
      <w:r>
        <w:rPr>
          <w:spacing w:val="-1"/>
          <w:sz w:val="32"/>
          <w:szCs w:val="32"/>
        </w:rPr>
        <w:t>原因是：</w:t>
      </w:r>
      <w:r>
        <w:rPr>
          <w:rStyle w:val="7"/>
          <w:rFonts w:hint="eastAsia" w:ascii="仿宋_GB2312" w:hAnsi="仿宋_GB2312" w:eastAsia="仿宋_GB2312" w:cs="仿宋_GB2312"/>
          <w:bCs/>
          <w:sz w:val="32"/>
          <w:szCs w:val="32"/>
        </w:rPr>
        <w:t>与上年安排保持一致</w:t>
      </w:r>
      <w:r>
        <w:rPr>
          <w:spacing w:val="-1"/>
          <w:sz w:val="32"/>
          <w:szCs w:val="32"/>
        </w:rPr>
        <w:t>。</w:t>
      </w:r>
    </w:p>
    <w:p w14:paraId="5B693CBC">
      <w:pPr>
        <w:pStyle w:val="2"/>
        <w:spacing w:before="49" w:line="360" w:lineRule="auto"/>
        <w:ind w:left="37" w:right="376" w:firstLine="628"/>
        <w:rPr>
          <w:sz w:val="32"/>
          <w:szCs w:val="32"/>
        </w:rPr>
      </w:pPr>
      <w:r>
        <w:rPr>
          <w:spacing w:val="6"/>
          <w:sz w:val="32"/>
          <w:szCs w:val="32"/>
        </w:rPr>
        <w:t>公务用车运行维护费</w:t>
      </w:r>
      <w:r>
        <w:rPr>
          <w:rFonts w:hint="eastAsia"/>
          <w:spacing w:val="6"/>
          <w:sz w:val="32"/>
          <w:szCs w:val="32"/>
          <w:lang w:val="en-US" w:eastAsia="zh-CN"/>
        </w:rPr>
        <w:t>2.59</w:t>
      </w:r>
      <w:r>
        <w:rPr>
          <w:spacing w:val="6"/>
          <w:sz w:val="32"/>
          <w:szCs w:val="32"/>
        </w:rPr>
        <w:t>万元,比上年增</w:t>
      </w:r>
      <w:r>
        <w:rPr>
          <w:spacing w:val="5"/>
          <w:sz w:val="32"/>
          <w:szCs w:val="32"/>
        </w:rPr>
        <w:t>（减）</w:t>
      </w:r>
      <w:r>
        <w:rPr>
          <w:rFonts w:hint="eastAsia"/>
          <w:spacing w:val="5"/>
          <w:sz w:val="32"/>
          <w:szCs w:val="32"/>
          <w:u w:val="single" w:color="auto"/>
          <w:lang w:val="en-US" w:eastAsia="zh-CN"/>
        </w:rPr>
        <w:t>0</w:t>
      </w:r>
      <w:r>
        <w:rPr>
          <w:spacing w:val="5"/>
          <w:sz w:val="32"/>
          <w:szCs w:val="32"/>
        </w:rPr>
        <w:t>万</w:t>
      </w:r>
      <w:r>
        <w:rPr>
          <w:sz w:val="32"/>
          <w:szCs w:val="32"/>
        </w:rPr>
        <w:t xml:space="preserve"> </w:t>
      </w:r>
      <w:r>
        <w:rPr>
          <w:spacing w:val="4"/>
          <w:sz w:val="32"/>
          <w:szCs w:val="32"/>
        </w:rPr>
        <w:t>元，主要原因是：</w:t>
      </w:r>
      <w:r>
        <w:rPr>
          <w:rStyle w:val="7"/>
          <w:rFonts w:hint="eastAsia" w:ascii="仿宋_GB2312" w:hAnsi="仿宋_GB2312" w:eastAsia="仿宋_GB2312" w:cs="仿宋_GB2312"/>
          <w:bCs/>
          <w:sz w:val="32"/>
          <w:szCs w:val="32"/>
        </w:rPr>
        <w:t>与上年安排保持一致</w:t>
      </w:r>
      <w:r>
        <w:rPr>
          <w:spacing w:val="4"/>
          <w:sz w:val="32"/>
          <w:szCs w:val="32"/>
        </w:rPr>
        <w:t>。</w:t>
      </w:r>
    </w:p>
    <w:p w14:paraId="5A8AC2B2">
      <w:pPr>
        <w:pStyle w:val="2"/>
        <w:spacing w:before="49" w:line="360" w:lineRule="auto"/>
        <w:ind w:left="36" w:right="376" w:firstLine="629"/>
        <w:rPr>
          <w:sz w:val="32"/>
          <w:szCs w:val="32"/>
        </w:rPr>
      </w:pPr>
      <w:r>
        <w:rPr>
          <w:spacing w:val="6"/>
          <w:sz w:val="32"/>
          <w:szCs w:val="32"/>
        </w:rPr>
        <w:t>公务用车购置</w:t>
      </w:r>
      <w:r>
        <w:rPr>
          <w:rFonts w:hint="eastAsia"/>
          <w:spacing w:val="6"/>
          <w:sz w:val="32"/>
          <w:szCs w:val="32"/>
          <w:lang w:val="en-US" w:eastAsia="zh-CN"/>
        </w:rPr>
        <w:t>0</w:t>
      </w:r>
      <w:r>
        <w:rPr>
          <w:spacing w:val="6"/>
          <w:sz w:val="32"/>
          <w:szCs w:val="32"/>
        </w:rPr>
        <w:t>万元,比上年增（减）</w:t>
      </w:r>
      <w:r>
        <w:rPr>
          <w:rFonts w:hint="eastAsia"/>
          <w:spacing w:val="6"/>
          <w:sz w:val="32"/>
          <w:szCs w:val="32"/>
          <w:lang w:val="en-US" w:eastAsia="zh-CN"/>
        </w:rPr>
        <w:t>0</w:t>
      </w:r>
      <w:r>
        <w:rPr>
          <w:spacing w:val="-125"/>
          <w:sz w:val="32"/>
          <w:szCs w:val="32"/>
        </w:rPr>
        <w:t xml:space="preserve"> </w:t>
      </w:r>
      <w:r>
        <w:rPr>
          <w:spacing w:val="5"/>
          <w:sz w:val="32"/>
          <w:szCs w:val="32"/>
        </w:rPr>
        <w:t>万元，主</w:t>
      </w:r>
      <w:r>
        <w:rPr>
          <w:sz w:val="32"/>
          <w:szCs w:val="32"/>
        </w:rPr>
        <w:t xml:space="preserve"> 要原因是：</w:t>
      </w:r>
      <w:r>
        <w:rPr>
          <w:rStyle w:val="7"/>
          <w:rFonts w:hint="eastAsia" w:ascii="仿宋_GB2312" w:hAnsi="仿宋_GB2312" w:eastAsia="仿宋_GB2312" w:cs="仿宋_GB2312"/>
          <w:bCs/>
          <w:sz w:val="32"/>
          <w:szCs w:val="32"/>
        </w:rPr>
        <w:t>与上年安排保持一致</w:t>
      </w:r>
      <w:r>
        <w:rPr>
          <w:sz w:val="32"/>
          <w:szCs w:val="32"/>
        </w:rPr>
        <w:t>。</w:t>
      </w:r>
    </w:p>
    <w:p w14:paraId="1D2EFF15">
      <w:pPr>
        <w:pStyle w:val="2"/>
        <w:spacing w:before="100" w:line="360" w:lineRule="auto"/>
        <w:ind w:left="2992"/>
        <w:rPr>
          <w:sz w:val="32"/>
          <w:szCs w:val="32"/>
        </w:rPr>
      </w:pPr>
      <w:r>
        <w:rPr>
          <w:b/>
          <w:bCs/>
          <w:spacing w:val="4"/>
          <w:sz w:val="32"/>
          <w:szCs w:val="32"/>
        </w:rPr>
        <w:t>第四部分</w:t>
      </w:r>
      <w:r>
        <w:rPr>
          <w:spacing w:val="4"/>
          <w:sz w:val="32"/>
          <w:szCs w:val="32"/>
        </w:rPr>
        <w:t xml:space="preserve">   </w:t>
      </w:r>
      <w:r>
        <w:rPr>
          <w:b/>
          <w:bCs/>
          <w:spacing w:val="4"/>
          <w:sz w:val="32"/>
          <w:szCs w:val="32"/>
        </w:rPr>
        <w:t>名词解释</w:t>
      </w:r>
    </w:p>
    <w:p w14:paraId="671E212E">
      <w:pPr>
        <w:widowControl/>
        <w:spacing w:line="360" w:lineRule="auto"/>
        <w:ind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一、收入科目</w:t>
      </w:r>
    </w:p>
    <w:p w14:paraId="348F55FF">
      <w:pPr>
        <w:widowControl/>
        <w:spacing w:line="360" w:lineRule="auto"/>
        <w:ind w:firstLine="640"/>
        <w:rPr>
          <w:rFonts w:hint="eastAsia" w:ascii="仿宋" w:hAnsi="仿宋" w:eastAsia="仿宋" w:cs="仿宋"/>
          <w:b w:val="0"/>
          <w:bCs/>
          <w:color w:val="000000"/>
          <w:sz w:val="32"/>
          <w:szCs w:val="32"/>
        </w:rPr>
      </w:pPr>
      <w:r>
        <w:rPr>
          <w:rStyle w:val="7"/>
          <w:rFonts w:hint="eastAsia" w:ascii="仿宋" w:hAnsi="仿宋" w:eastAsia="仿宋" w:cs="仿宋"/>
          <w:b w:val="0"/>
          <w:bCs/>
          <w:sz w:val="32"/>
          <w:szCs w:val="32"/>
        </w:rPr>
        <w:t>（一）财政拨款：</w:t>
      </w:r>
      <w:r>
        <w:rPr>
          <w:rFonts w:hint="eastAsia" w:ascii="仿宋" w:hAnsi="仿宋" w:eastAsia="仿宋" w:cs="仿宋"/>
          <w:b w:val="0"/>
          <w:bCs/>
          <w:sz w:val="32"/>
          <w:szCs w:val="32"/>
        </w:rPr>
        <w:t>指市级财政当年拨付的资金。</w:t>
      </w:r>
    </w:p>
    <w:p w14:paraId="79E2F585">
      <w:pPr>
        <w:widowControl/>
        <w:spacing w:line="360" w:lineRule="auto"/>
        <w:ind w:firstLine="640"/>
        <w:rPr>
          <w:rFonts w:hint="eastAsia" w:ascii="仿宋" w:hAnsi="仿宋" w:eastAsia="仿宋" w:cs="仿宋"/>
          <w:b w:val="0"/>
          <w:bCs/>
          <w:color w:val="000000"/>
          <w:sz w:val="32"/>
          <w:szCs w:val="32"/>
        </w:rPr>
      </w:pPr>
      <w:r>
        <w:rPr>
          <w:rStyle w:val="7"/>
          <w:rFonts w:hint="eastAsia" w:ascii="仿宋" w:hAnsi="仿宋" w:eastAsia="仿宋" w:cs="仿宋"/>
          <w:b w:val="0"/>
          <w:bCs/>
          <w:sz w:val="32"/>
          <w:szCs w:val="32"/>
        </w:rPr>
        <w:t>（二）教育收费资金收入：</w:t>
      </w:r>
      <w:r>
        <w:rPr>
          <w:rFonts w:hint="eastAsia" w:ascii="仿宋" w:hAnsi="仿宋" w:eastAsia="仿宋" w:cs="仿宋"/>
          <w:b w:val="0"/>
          <w:bCs/>
          <w:sz w:val="32"/>
          <w:szCs w:val="32"/>
        </w:rPr>
        <w:t>反映实行专项管理的高中以上学费、住宿费，高校委托培养费，函大、电大、夜大及短训班培训费等教育收费取得的收入。</w:t>
      </w:r>
    </w:p>
    <w:p w14:paraId="12F1E003">
      <w:pPr>
        <w:widowControl/>
        <w:spacing w:line="360" w:lineRule="auto"/>
        <w:ind w:firstLine="636"/>
        <w:rPr>
          <w:rFonts w:hint="eastAsia" w:ascii="仿宋" w:hAnsi="仿宋" w:eastAsia="仿宋" w:cs="仿宋"/>
          <w:b w:val="0"/>
          <w:bCs/>
          <w:sz w:val="32"/>
          <w:szCs w:val="32"/>
        </w:rPr>
      </w:pPr>
      <w:r>
        <w:rPr>
          <w:rStyle w:val="7"/>
          <w:rFonts w:hint="eastAsia" w:ascii="仿宋" w:hAnsi="仿宋" w:eastAsia="仿宋" w:cs="仿宋"/>
          <w:b w:val="0"/>
          <w:bCs/>
          <w:sz w:val="32"/>
          <w:szCs w:val="32"/>
        </w:rPr>
        <w:t>（三）事业收入：</w:t>
      </w:r>
      <w:r>
        <w:rPr>
          <w:rFonts w:hint="eastAsia" w:ascii="仿宋" w:hAnsi="仿宋" w:eastAsia="仿宋" w:cs="仿宋"/>
          <w:b w:val="0"/>
          <w:bCs/>
          <w:sz w:val="32"/>
          <w:szCs w:val="32"/>
        </w:rPr>
        <w:t>指事业单位开展专业业务活动及辅助活动取得的收入。</w:t>
      </w:r>
    </w:p>
    <w:p w14:paraId="642B8DC2">
      <w:pPr>
        <w:widowControl/>
        <w:spacing w:line="360" w:lineRule="auto"/>
        <w:ind w:firstLine="636"/>
        <w:rPr>
          <w:rFonts w:hint="eastAsia" w:ascii="仿宋" w:hAnsi="仿宋" w:eastAsia="仿宋" w:cs="仿宋"/>
          <w:b w:val="0"/>
          <w:bCs/>
          <w:color w:val="000000"/>
          <w:sz w:val="32"/>
          <w:szCs w:val="32"/>
        </w:rPr>
      </w:pPr>
      <w:r>
        <w:rPr>
          <w:rStyle w:val="7"/>
          <w:rFonts w:hint="eastAsia" w:ascii="仿宋" w:hAnsi="仿宋" w:eastAsia="仿宋" w:cs="仿宋"/>
          <w:b w:val="0"/>
          <w:bCs/>
          <w:sz w:val="32"/>
          <w:szCs w:val="32"/>
        </w:rPr>
        <w:t>（四）事业单位经营收入：</w:t>
      </w:r>
      <w:r>
        <w:rPr>
          <w:rFonts w:hint="eastAsia" w:ascii="仿宋" w:hAnsi="仿宋" w:eastAsia="仿宋" w:cs="仿宋"/>
          <w:b w:val="0"/>
          <w:bCs/>
          <w:sz w:val="32"/>
          <w:szCs w:val="32"/>
        </w:rPr>
        <w:t>指事业单位在专业业务活动及辅助活动之外开展非独立核算经营活动取得的收入。</w:t>
      </w:r>
    </w:p>
    <w:p w14:paraId="75EA2DEE">
      <w:pPr>
        <w:widowControl/>
        <w:spacing w:line="360" w:lineRule="auto"/>
        <w:ind w:firstLine="636"/>
        <w:rPr>
          <w:rFonts w:hint="eastAsia" w:ascii="仿宋" w:hAnsi="仿宋" w:eastAsia="仿宋" w:cs="仿宋"/>
          <w:b w:val="0"/>
          <w:bCs/>
          <w:sz w:val="32"/>
          <w:szCs w:val="32"/>
        </w:rPr>
      </w:pPr>
      <w:r>
        <w:rPr>
          <w:rStyle w:val="7"/>
          <w:rFonts w:hint="eastAsia" w:ascii="仿宋" w:hAnsi="仿宋" w:eastAsia="仿宋" w:cs="仿宋"/>
          <w:b w:val="0"/>
          <w:bCs/>
          <w:sz w:val="32"/>
          <w:szCs w:val="32"/>
        </w:rPr>
        <w:t>（五）附属单位上缴收入：</w:t>
      </w:r>
      <w:r>
        <w:rPr>
          <w:rFonts w:hint="eastAsia" w:ascii="仿宋" w:hAnsi="仿宋" w:eastAsia="仿宋" w:cs="仿宋"/>
          <w:b w:val="0"/>
          <w:bCs/>
          <w:sz w:val="32"/>
          <w:szCs w:val="32"/>
        </w:rPr>
        <w:t>反映事业单位附属的独立核算单位按规定标准或比例缴纳的各项收入。包括附属的事业单位上缴的收入和附属的企业上缴的利润等。</w:t>
      </w:r>
    </w:p>
    <w:p w14:paraId="33F0F73A">
      <w:pPr>
        <w:spacing w:line="360" w:lineRule="auto"/>
        <w:ind w:firstLine="640" w:firstLineChars="200"/>
        <w:rPr>
          <w:rFonts w:hint="eastAsia" w:ascii="仿宋" w:hAnsi="仿宋" w:eastAsia="仿宋" w:cs="仿宋"/>
          <w:b w:val="0"/>
          <w:bCs/>
          <w:sz w:val="32"/>
          <w:szCs w:val="32"/>
        </w:rPr>
      </w:pPr>
      <w:r>
        <w:rPr>
          <w:rStyle w:val="7"/>
          <w:rFonts w:hint="eastAsia" w:ascii="仿宋" w:hAnsi="仿宋" w:eastAsia="仿宋" w:cs="仿宋"/>
          <w:b w:val="0"/>
          <w:bCs/>
          <w:sz w:val="32"/>
          <w:szCs w:val="32"/>
        </w:rPr>
        <w:t>（六）上级补助收入：</w:t>
      </w:r>
      <w:r>
        <w:rPr>
          <w:rFonts w:hint="eastAsia" w:ascii="仿宋" w:hAnsi="仿宋" w:eastAsia="仿宋" w:cs="仿宋"/>
          <w:b w:val="0"/>
          <w:bCs/>
          <w:sz w:val="32"/>
          <w:szCs w:val="32"/>
        </w:rPr>
        <w:t>反映事业单位从主管部门和上级单位取得的非财政补助收入。</w:t>
      </w:r>
    </w:p>
    <w:p w14:paraId="3E4937F9">
      <w:pPr>
        <w:widowControl/>
        <w:spacing w:line="360" w:lineRule="auto"/>
        <w:ind w:firstLine="636"/>
        <w:rPr>
          <w:rFonts w:hint="eastAsia" w:ascii="仿宋" w:hAnsi="仿宋" w:eastAsia="仿宋" w:cs="仿宋"/>
          <w:b w:val="0"/>
          <w:bCs/>
          <w:sz w:val="32"/>
          <w:szCs w:val="32"/>
        </w:rPr>
      </w:pPr>
      <w:r>
        <w:rPr>
          <w:rStyle w:val="7"/>
          <w:rFonts w:hint="eastAsia" w:ascii="仿宋" w:hAnsi="仿宋" w:eastAsia="仿宋" w:cs="仿宋"/>
          <w:b w:val="0"/>
          <w:bCs/>
          <w:sz w:val="32"/>
          <w:szCs w:val="32"/>
        </w:rPr>
        <w:t>（七）其他收入：</w:t>
      </w:r>
      <w:r>
        <w:rPr>
          <w:rFonts w:hint="eastAsia" w:ascii="仿宋" w:hAnsi="仿宋" w:eastAsia="仿宋" w:cs="仿宋"/>
          <w:b w:val="0"/>
          <w:bCs/>
          <w:sz w:val="32"/>
          <w:szCs w:val="32"/>
        </w:rPr>
        <w:t>指除财政拨款、事业收入、事业单位经营收入等以外的各项收入。</w:t>
      </w:r>
    </w:p>
    <w:p w14:paraId="19F52560">
      <w:pPr>
        <w:spacing w:line="360" w:lineRule="auto"/>
        <w:ind w:firstLine="640" w:firstLineChars="200"/>
        <w:rPr>
          <w:rFonts w:hint="eastAsia" w:ascii="仿宋" w:hAnsi="仿宋" w:eastAsia="仿宋" w:cs="仿宋"/>
          <w:b w:val="0"/>
          <w:bCs/>
          <w:sz w:val="32"/>
          <w:szCs w:val="32"/>
        </w:rPr>
      </w:pPr>
      <w:r>
        <w:rPr>
          <w:rStyle w:val="7"/>
          <w:rFonts w:hint="eastAsia" w:ascii="仿宋" w:hAnsi="仿宋" w:eastAsia="仿宋" w:cs="仿宋"/>
          <w:b w:val="0"/>
          <w:bCs/>
          <w:sz w:val="32"/>
          <w:szCs w:val="32"/>
        </w:rPr>
        <w:t>（八）使用非财政拨款结余：</w:t>
      </w:r>
      <w:r>
        <w:rPr>
          <w:rFonts w:hint="eastAsia" w:ascii="仿宋" w:hAnsi="仿宋" w:eastAsia="仿宋" w:cs="仿宋"/>
          <w:b w:val="0"/>
          <w:bCs/>
          <w:sz w:val="32"/>
          <w:szCs w:val="32"/>
        </w:rPr>
        <w:t>填列历年滚存的非限定用途的非统计财政拨款结余弥补202</w:t>
      </w:r>
      <w:r>
        <w:rPr>
          <w:rFonts w:hint="eastAsia" w:ascii="仿宋" w:hAnsi="仿宋" w:eastAsia="仿宋" w:cs="仿宋"/>
          <w:b w:val="0"/>
          <w:bCs/>
          <w:sz w:val="32"/>
          <w:szCs w:val="32"/>
          <w:lang w:val="en-US" w:eastAsia="zh-CN"/>
        </w:rPr>
        <w:t>3</w:t>
      </w:r>
      <w:r>
        <w:rPr>
          <w:rFonts w:hint="eastAsia" w:ascii="仿宋" w:hAnsi="仿宋" w:eastAsia="仿宋" w:cs="仿宋"/>
          <w:b w:val="0"/>
          <w:bCs/>
          <w:sz w:val="32"/>
          <w:szCs w:val="32"/>
        </w:rPr>
        <w:t>年收支差额的数额。</w:t>
      </w:r>
    </w:p>
    <w:p w14:paraId="6CA78626">
      <w:pPr>
        <w:widowControl/>
        <w:spacing w:line="360" w:lineRule="auto"/>
        <w:ind w:firstLine="640" w:firstLineChars="200"/>
        <w:rPr>
          <w:rFonts w:hint="eastAsia" w:ascii="仿宋" w:hAnsi="仿宋" w:eastAsia="仿宋" w:cs="仿宋"/>
          <w:b w:val="0"/>
          <w:bCs/>
          <w:sz w:val="32"/>
          <w:szCs w:val="32"/>
        </w:rPr>
      </w:pPr>
      <w:r>
        <w:rPr>
          <w:rStyle w:val="7"/>
          <w:rFonts w:hint="eastAsia" w:ascii="仿宋" w:hAnsi="仿宋" w:eastAsia="仿宋" w:cs="仿宋"/>
          <w:b w:val="0"/>
          <w:bCs/>
          <w:sz w:val="32"/>
          <w:szCs w:val="32"/>
        </w:rPr>
        <w:t>（九）上年结转和结余：</w:t>
      </w:r>
      <w:r>
        <w:rPr>
          <w:rFonts w:hint="eastAsia" w:ascii="仿宋" w:hAnsi="仿宋" w:eastAsia="仿宋" w:cs="仿宋"/>
          <w:b w:val="0"/>
          <w:bCs/>
          <w:sz w:val="32"/>
          <w:szCs w:val="32"/>
        </w:rPr>
        <w:t>填列202</w:t>
      </w:r>
      <w:r>
        <w:rPr>
          <w:rFonts w:hint="eastAsia" w:ascii="仿宋" w:hAnsi="仿宋" w:eastAsia="仿宋" w:cs="仿宋"/>
          <w:b w:val="0"/>
          <w:bCs/>
          <w:sz w:val="32"/>
          <w:szCs w:val="32"/>
          <w:lang w:val="en-US" w:eastAsia="zh-CN"/>
        </w:rPr>
        <w:t>2</w:t>
      </w:r>
      <w:r>
        <w:rPr>
          <w:rFonts w:hint="eastAsia" w:ascii="仿宋" w:hAnsi="仿宋" w:eastAsia="仿宋" w:cs="仿宋"/>
          <w:b w:val="0"/>
          <w:bCs/>
          <w:sz w:val="32"/>
          <w:szCs w:val="32"/>
        </w:rPr>
        <w:t>年全部结转和结余的资金数，包括当年结转结余资金和历年滚存结转结余资金。</w:t>
      </w:r>
    </w:p>
    <w:p w14:paraId="71D25B6F">
      <w:pPr>
        <w:widowControl/>
        <w:spacing w:line="360" w:lineRule="auto"/>
        <w:ind w:firstLine="640" w:firstLineChars="200"/>
        <w:rPr>
          <w:rFonts w:hint="eastAsia" w:ascii="仿宋" w:hAnsi="仿宋" w:eastAsia="仿宋" w:cs="仿宋"/>
          <w:b w:val="0"/>
          <w:bCs/>
          <w:sz w:val="32"/>
          <w:szCs w:val="32"/>
        </w:rPr>
      </w:pPr>
    </w:p>
    <w:p w14:paraId="2E0AA670">
      <w:pPr>
        <w:widowControl/>
        <w:spacing w:line="360" w:lineRule="auto"/>
        <w:ind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二、支出科目</w:t>
      </w:r>
    </w:p>
    <w:p w14:paraId="699FECEE">
      <w:pPr>
        <w:widowControl/>
        <w:spacing w:line="360" w:lineRule="auto"/>
        <w:ind w:firstLine="640" w:firstLineChars="200"/>
        <w:rPr>
          <w:rFonts w:hint="eastAsia" w:ascii="仿宋" w:hAnsi="仿宋" w:eastAsia="仿宋" w:cs="仿宋"/>
          <w:b w:val="0"/>
          <w:bCs/>
          <w:color w:val="000000"/>
          <w:sz w:val="32"/>
          <w:szCs w:val="32"/>
        </w:rPr>
      </w:pPr>
      <w:r>
        <w:rPr>
          <w:rFonts w:hint="eastAsia" w:ascii="仿宋" w:hAnsi="仿宋" w:eastAsia="仿宋" w:cs="仿宋"/>
          <w:b w:val="0"/>
          <w:bCs/>
          <w:color w:val="000000"/>
          <w:sz w:val="32"/>
          <w:szCs w:val="32"/>
        </w:rPr>
        <w:t>（一）社会保障和就业支出（类）行政事业单位养老支出（款）</w:t>
      </w:r>
    </w:p>
    <w:p w14:paraId="375142EC">
      <w:pPr>
        <w:widowControl/>
        <w:spacing w:line="360" w:lineRule="auto"/>
        <w:ind w:firstLine="640" w:firstLineChars="200"/>
        <w:rPr>
          <w:rFonts w:hint="eastAsia" w:ascii="仿宋" w:hAnsi="仿宋" w:eastAsia="仿宋" w:cs="仿宋"/>
          <w:b w:val="0"/>
          <w:bCs/>
          <w:color w:val="000000"/>
          <w:sz w:val="32"/>
          <w:szCs w:val="32"/>
        </w:rPr>
      </w:pPr>
      <w:r>
        <w:rPr>
          <w:rFonts w:hint="eastAsia" w:ascii="仿宋" w:hAnsi="仿宋" w:eastAsia="仿宋" w:cs="仿宋"/>
          <w:b w:val="0"/>
          <w:bCs/>
          <w:color w:val="000000"/>
          <w:sz w:val="32"/>
          <w:szCs w:val="32"/>
        </w:rPr>
        <w:t>1. 机关事业单位基本养老保险缴费支出（项）：反映机关事业单位实施养老保险制度由单位缴纳的基本养老保险费支出；</w:t>
      </w:r>
    </w:p>
    <w:p w14:paraId="4381371E">
      <w:pPr>
        <w:widowControl/>
        <w:spacing w:line="360" w:lineRule="auto"/>
        <w:ind w:firstLine="640" w:firstLineChars="200"/>
        <w:rPr>
          <w:rFonts w:hint="eastAsia" w:ascii="仿宋" w:hAnsi="仿宋" w:eastAsia="仿宋" w:cs="仿宋"/>
          <w:b w:val="0"/>
          <w:bCs/>
          <w:color w:val="000000"/>
          <w:sz w:val="32"/>
          <w:szCs w:val="32"/>
        </w:rPr>
      </w:pPr>
      <w:r>
        <w:rPr>
          <w:rFonts w:hint="eastAsia" w:ascii="仿宋" w:hAnsi="仿宋" w:eastAsia="仿宋" w:cs="仿宋"/>
          <w:b w:val="0"/>
          <w:bCs/>
          <w:color w:val="000000"/>
          <w:sz w:val="32"/>
          <w:szCs w:val="32"/>
        </w:rPr>
        <w:t>2. 机关事业单位职业年金缴费支出（项）：反映机关事业单位实施养老保险制度由单位实际缴纳的职业年金支出（含职业年金补记支出）。</w:t>
      </w:r>
    </w:p>
    <w:p w14:paraId="4F2C5C81">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color w:val="000000"/>
          <w:sz w:val="32"/>
          <w:szCs w:val="32"/>
        </w:rPr>
        <w:t>（二）社会保障和就业支出（类）</w:t>
      </w:r>
      <w:r>
        <w:rPr>
          <w:rFonts w:hint="eastAsia" w:ascii="仿宋" w:hAnsi="仿宋" w:eastAsia="仿宋" w:cs="仿宋"/>
          <w:b w:val="0"/>
          <w:bCs/>
          <w:kern w:val="0"/>
          <w:sz w:val="32"/>
          <w:szCs w:val="32"/>
        </w:rPr>
        <w:t>抚恤（款）其他优抚支出（项）：反映春节及八一走访慰问项目支出。</w:t>
      </w:r>
    </w:p>
    <w:p w14:paraId="73E59C33">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color w:val="000000"/>
          <w:sz w:val="32"/>
          <w:szCs w:val="32"/>
        </w:rPr>
        <w:t>（三）社会保障和就业支出（类）</w:t>
      </w:r>
      <w:r>
        <w:rPr>
          <w:rFonts w:hint="eastAsia" w:ascii="仿宋" w:hAnsi="仿宋" w:eastAsia="仿宋" w:cs="仿宋"/>
          <w:b w:val="0"/>
          <w:bCs/>
          <w:kern w:val="0"/>
          <w:sz w:val="32"/>
          <w:szCs w:val="32"/>
        </w:rPr>
        <w:t xml:space="preserve">退役安置（款） </w:t>
      </w:r>
    </w:p>
    <w:p w14:paraId="4AA63A7A">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1.退役士兵安置（项）：对符合条件的退役士兵、转业士官的安置支出。</w:t>
      </w:r>
    </w:p>
    <w:p w14:paraId="661E2E2A">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2.军队移交政府离退休干部管理机构（项）：反应民政部门管理的军休所的人员经费、公用经费以及管理机构用法建设经费等支出。</w:t>
      </w:r>
    </w:p>
    <w:p w14:paraId="2EDDE4EA">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3. 军队转业干部安置（项）：反映军转干部安置、人员经费、自主择业退役金等方面的支出。</w:t>
      </w:r>
    </w:p>
    <w:p w14:paraId="11A3AED1">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4. 其他退役安置支出（项）：反映上述项目以外的用于退役安置方面的支出。</w:t>
      </w:r>
    </w:p>
    <w:p w14:paraId="4F76382E">
      <w:pPr>
        <w:widowControl/>
        <w:spacing w:line="360" w:lineRule="auto"/>
        <w:ind w:left="958" w:leftChars="304" w:hanging="320" w:hangingChars="100"/>
        <w:rPr>
          <w:rFonts w:hint="eastAsia" w:ascii="仿宋" w:hAnsi="仿宋" w:eastAsia="仿宋" w:cs="仿宋"/>
          <w:b w:val="0"/>
          <w:bCs/>
          <w:kern w:val="0"/>
          <w:sz w:val="32"/>
          <w:szCs w:val="32"/>
        </w:rPr>
      </w:pPr>
      <w:r>
        <w:rPr>
          <w:rFonts w:hint="eastAsia" w:ascii="仿宋" w:hAnsi="仿宋" w:eastAsia="仿宋" w:cs="仿宋"/>
          <w:b w:val="0"/>
          <w:bCs/>
          <w:color w:val="000000"/>
          <w:sz w:val="32"/>
          <w:szCs w:val="32"/>
        </w:rPr>
        <w:t>（四）社会保障和就业支出（类）</w:t>
      </w:r>
      <w:r>
        <w:rPr>
          <w:rFonts w:hint="eastAsia" w:ascii="仿宋" w:hAnsi="仿宋" w:eastAsia="仿宋" w:cs="仿宋"/>
          <w:b w:val="0"/>
          <w:bCs/>
          <w:kern w:val="0"/>
          <w:sz w:val="32"/>
          <w:szCs w:val="32"/>
        </w:rPr>
        <w:t>退役军人管理事务（款）</w:t>
      </w:r>
    </w:p>
    <w:p w14:paraId="055615A8">
      <w:pPr>
        <w:widowControl/>
        <w:spacing w:line="360" w:lineRule="auto"/>
        <w:ind w:left="958" w:leftChars="304" w:hanging="320" w:hangingChars="1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1.行政运行（项）：反映行政单位的基本支出。</w:t>
      </w:r>
    </w:p>
    <w:p w14:paraId="52897272">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2. 拥军优属（项）：反映拥军优属活动的支出。</w:t>
      </w:r>
    </w:p>
    <w:p w14:paraId="7DF863E4">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3. 部队供应（项）：反映军供站等用于保障军队运输和饮食供应的支出。</w:t>
      </w:r>
    </w:p>
    <w:p w14:paraId="3D1D11EC">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4. 其他退役军人事务管理支出（项）：反映除上述项目以外的其他用于退役军人事务管理方面的支出。</w:t>
      </w:r>
    </w:p>
    <w:p w14:paraId="1F455A63">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color w:val="000000"/>
          <w:sz w:val="32"/>
          <w:szCs w:val="32"/>
        </w:rPr>
        <w:t>（五）社会保障和就业支出（类）</w:t>
      </w:r>
      <w:r>
        <w:rPr>
          <w:rFonts w:hint="eastAsia" w:ascii="仿宋" w:hAnsi="仿宋" w:eastAsia="仿宋" w:cs="仿宋"/>
          <w:b w:val="0"/>
          <w:bCs/>
          <w:kern w:val="0"/>
          <w:sz w:val="32"/>
          <w:szCs w:val="32"/>
        </w:rPr>
        <w:t>其他社会保障和就业支出（款）其他社会保障和就业支出（项）：反映其他用于其他社会保障和就业支出方面的支出。</w:t>
      </w:r>
    </w:p>
    <w:p w14:paraId="42A93EAA">
      <w:pPr>
        <w:widowControl/>
        <w:spacing w:line="360" w:lineRule="auto"/>
        <w:ind w:left="958" w:leftChars="304" w:hanging="320" w:hangingChars="100"/>
        <w:rPr>
          <w:rFonts w:hint="eastAsia" w:ascii="仿宋" w:hAnsi="仿宋" w:eastAsia="仿宋" w:cs="仿宋"/>
          <w:b w:val="0"/>
          <w:bCs/>
          <w:kern w:val="0"/>
          <w:sz w:val="32"/>
          <w:szCs w:val="32"/>
        </w:rPr>
      </w:pPr>
      <w:r>
        <w:rPr>
          <w:rFonts w:hint="eastAsia" w:ascii="仿宋" w:hAnsi="仿宋" w:eastAsia="仿宋" w:cs="仿宋"/>
          <w:b w:val="0"/>
          <w:bCs/>
          <w:color w:val="000000"/>
          <w:sz w:val="32"/>
          <w:szCs w:val="32"/>
        </w:rPr>
        <w:t>（六）社会保障和就业支出（类）</w:t>
      </w:r>
      <w:r>
        <w:rPr>
          <w:rFonts w:hint="eastAsia" w:ascii="仿宋" w:hAnsi="仿宋" w:eastAsia="仿宋" w:cs="仿宋"/>
          <w:b w:val="0"/>
          <w:bCs/>
          <w:kern w:val="0"/>
          <w:sz w:val="32"/>
          <w:szCs w:val="32"/>
        </w:rPr>
        <w:t>退役军人管理事务（款）</w:t>
      </w:r>
    </w:p>
    <w:p w14:paraId="71D5CA29">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color w:val="000000"/>
          <w:sz w:val="32"/>
          <w:szCs w:val="32"/>
        </w:rPr>
        <w:t>军供保障</w:t>
      </w:r>
      <w:r>
        <w:rPr>
          <w:rFonts w:hint="eastAsia" w:ascii="仿宋" w:hAnsi="仿宋" w:eastAsia="仿宋" w:cs="仿宋"/>
          <w:b w:val="0"/>
          <w:bCs/>
          <w:kern w:val="0"/>
          <w:sz w:val="32"/>
          <w:szCs w:val="32"/>
        </w:rPr>
        <w:t>支出（项）反映各级退役军人事务部门所属军供站运行及管理维护、保障军队运输和食宿供应等方面的支出。</w:t>
      </w:r>
    </w:p>
    <w:p w14:paraId="31B96EE5">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（七）卫生健康支出（类）行政事业单位医疗（款）</w:t>
      </w:r>
    </w:p>
    <w:p w14:paraId="31E02587">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1.行政单位医疗（项）：反映财政部门安排的行政单位（包括实行公务员管理的事业单位）基本医疗保险缴费经费。</w:t>
      </w:r>
    </w:p>
    <w:p w14:paraId="7F0C79D1">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2.事业单位医疗（项）：反映财政部门安排的事业单位基本医疗保险缴费经费。</w:t>
      </w:r>
    </w:p>
    <w:p w14:paraId="1CAA3599">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3.公务员医疗补助（项）：反映财政部门安排的公务员医疗补助经费。</w:t>
      </w:r>
    </w:p>
    <w:p w14:paraId="48D6ECFF">
      <w:pPr>
        <w:widowControl/>
        <w:spacing w:line="360" w:lineRule="auto"/>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4.其他行政事业单位医疗支出（项）：反映除上述项目以外的其他用于行政事业单位医疗方面的支出。</w:t>
      </w:r>
    </w:p>
    <w:p w14:paraId="784ED83D">
      <w:pPr>
        <w:spacing w:line="360" w:lineRule="auto"/>
        <w:ind w:firstLine="640" w:firstLineChars="2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 xml:space="preserve">（八）住房保障支出（类） 住房改革支出（款）住房公积金（项）：住房公积金的支出。 </w:t>
      </w:r>
    </w:p>
    <w:p w14:paraId="03CA81B1">
      <w:pPr>
        <w:widowControl/>
        <w:spacing w:line="360" w:lineRule="auto"/>
        <w:rPr>
          <w:rFonts w:hint="eastAsia" w:ascii="仿宋" w:hAnsi="仿宋" w:eastAsia="仿宋" w:cs="仿宋"/>
          <w:b w:val="0"/>
          <w:bCs/>
          <w:sz w:val="32"/>
          <w:szCs w:val="32"/>
        </w:rPr>
      </w:pPr>
    </w:p>
    <w:p w14:paraId="0ADE1B93">
      <w:pPr>
        <w:widowControl/>
        <w:spacing w:line="360" w:lineRule="auto"/>
        <w:ind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三、相关专业名词</w:t>
      </w:r>
    </w:p>
    <w:p w14:paraId="05D499B1">
      <w:pPr>
        <w:widowControl/>
        <w:spacing w:line="360" w:lineRule="auto"/>
        <w:ind w:firstLine="640" w:firstLineChars="200"/>
        <w:rPr>
          <w:rFonts w:hint="eastAsia" w:ascii="仿宋" w:hAnsi="仿宋" w:eastAsia="仿宋" w:cs="仿宋"/>
          <w:b w:val="0"/>
          <w:bCs/>
          <w:sz w:val="32"/>
          <w:szCs w:val="32"/>
        </w:rPr>
      </w:pPr>
      <w:r>
        <w:rPr>
          <w:rStyle w:val="7"/>
          <w:rFonts w:hint="eastAsia" w:ascii="仿宋" w:hAnsi="仿宋" w:eastAsia="仿宋" w:cs="仿宋"/>
          <w:b w:val="0"/>
          <w:bCs/>
          <w:sz w:val="32"/>
          <w:szCs w:val="32"/>
        </w:rPr>
        <w:t>（一）机关运行费：</w:t>
      </w:r>
      <w:r>
        <w:rPr>
          <w:rFonts w:hint="eastAsia" w:ascii="仿宋" w:hAnsi="仿宋" w:eastAsia="仿宋" w:cs="仿宋"/>
          <w:b w:val="0"/>
          <w:bCs/>
          <w:sz w:val="32"/>
          <w:szCs w:val="32"/>
        </w:rPr>
        <w:t>指用一般公共预算财政拨款安排的为保障行政单位（含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14:paraId="3F28B6CB">
      <w:pPr>
        <w:widowControl/>
        <w:spacing w:line="360" w:lineRule="auto"/>
        <w:ind w:firstLine="640" w:firstLineChars="200"/>
        <w:rPr>
          <w:rFonts w:hint="eastAsia" w:ascii="仿宋" w:hAnsi="仿宋" w:eastAsia="仿宋" w:cs="仿宋"/>
          <w:b w:val="0"/>
          <w:bCs/>
          <w:sz w:val="32"/>
          <w:szCs w:val="32"/>
        </w:rPr>
      </w:pPr>
      <w:r>
        <w:rPr>
          <w:rStyle w:val="7"/>
          <w:rFonts w:hint="eastAsia" w:ascii="仿宋" w:hAnsi="仿宋" w:eastAsia="仿宋" w:cs="仿宋"/>
          <w:b w:val="0"/>
          <w:bCs/>
          <w:sz w:val="32"/>
          <w:szCs w:val="32"/>
        </w:rPr>
        <w:t>（二）“三公”经费：</w:t>
      </w:r>
      <w:r>
        <w:rPr>
          <w:rFonts w:hint="eastAsia" w:ascii="仿宋" w:hAnsi="仿宋" w:eastAsia="仿宋" w:cs="仿宋"/>
          <w:b w:val="0"/>
          <w:bCs/>
          <w:sz w:val="32"/>
          <w:szCs w:val="32"/>
        </w:rPr>
        <w:t>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14:paraId="1743DCCC">
      <w:pPr>
        <w:widowControl/>
        <w:spacing w:line="360" w:lineRule="auto"/>
        <w:ind w:firstLine="640" w:firstLineChars="200"/>
        <w:rPr>
          <w:rFonts w:hint="eastAsia" w:ascii="仿宋" w:hAnsi="仿宋" w:eastAsia="仿宋" w:cs="仿宋"/>
          <w:b w:val="0"/>
          <w:bCs/>
          <w:sz w:val="32"/>
          <w:szCs w:val="32"/>
        </w:rPr>
      </w:pPr>
    </w:p>
    <w:p w14:paraId="2072FEE6">
      <w:pPr>
        <w:widowControl/>
        <w:spacing w:line="360" w:lineRule="auto"/>
        <w:ind w:firstLine="640" w:firstLineChars="200"/>
        <w:rPr>
          <w:rFonts w:hint="eastAsia" w:ascii="仿宋" w:hAnsi="仿宋" w:eastAsia="仿宋" w:cs="仿宋"/>
          <w:b w:val="0"/>
          <w:bCs/>
          <w:sz w:val="32"/>
          <w:szCs w:val="32"/>
        </w:rPr>
      </w:pPr>
    </w:p>
    <w:p w14:paraId="3FF38E48">
      <w:pPr>
        <w:widowControl/>
        <w:spacing w:line="360" w:lineRule="auto"/>
        <w:ind w:firstLine="640" w:firstLineChars="200"/>
        <w:rPr>
          <w:rFonts w:hint="eastAsia" w:ascii="仿宋" w:hAnsi="仿宋" w:eastAsia="仿宋" w:cs="仿宋"/>
          <w:b w:val="0"/>
          <w:bCs/>
          <w:sz w:val="32"/>
          <w:szCs w:val="32"/>
        </w:rPr>
      </w:pPr>
    </w:p>
    <w:p w14:paraId="607BD8BB">
      <w:pPr>
        <w:widowControl/>
        <w:spacing w:line="360" w:lineRule="auto"/>
        <w:ind w:firstLine="640" w:firstLineChars="200"/>
        <w:rPr>
          <w:rFonts w:hint="eastAsia" w:ascii="仿宋" w:hAnsi="仿宋" w:eastAsia="仿宋" w:cs="仿宋"/>
          <w:b w:val="0"/>
          <w:bCs/>
          <w:sz w:val="32"/>
          <w:szCs w:val="32"/>
        </w:rPr>
      </w:pPr>
    </w:p>
    <w:p w14:paraId="06627EFB">
      <w:pPr>
        <w:widowControl/>
        <w:spacing w:line="360" w:lineRule="auto"/>
        <w:ind w:firstLine="640" w:firstLineChars="200"/>
        <w:rPr>
          <w:rFonts w:hint="eastAsia" w:ascii="仿宋" w:hAnsi="仿宋" w:eastAsia="仿宋" w:cs="仿宋"/>
          <w:b w:val="0"/>
          <w:bCs/>
          <w:sz w:val="32"/>
          <w:szCs w:val="32"/>
        </w:rPr>
      </w:pPr>
    </w:p>
    <w:p w14:paraId="278BD800">
      <w:pPr>
        <w:widowControl/>
        <w:spacing w:line="360" w:lineRule="auto"/>
        <w:ind w:firstLine="640" w:firstLineChars="200"/>
        <w:rPr>
          <w:rFonts w:hint="eastAsia" w:ascii="仿宋" w:hAnsi="仿宋" w:eastAsia="仿宋" w:cs="仿宋"/>
          <w:b w:val="0"/>
          <w:bCs/>
          <w:sz w:val="32"/>
          <w:szCs w:val="32"/>
        </w:rPr>
      </w:pPr>
    </w:p>
    <w:p w14:paraId="2BE8E057">
      <w:pPr>
        <w:widowControl/>
        <w:spacing w:line="360" w:lineRule="auto"/>
        <w:ind w:firstLine="640" w:firstLineChars="200"/>
        <w:rPr>
          <w:rFonts w:hint="eastAsia" w:ascii="仿宋" w:hAnsi="仿宋" w:eastAsia="仿宋" w:cs="仿宋"/>
          <w:b w:val="0"/>
          <w:bCs/>
          <w:sz w:val="32"/>
          <w:szCs w:val="32"/>
        </w:rPr>
        <w:sectPr>
          <w:pgSz w:w="11906" w:h="16838"/>
          <w:pgMar w:top="1440" w:right="1800" w:bottom="1440" w:left="1800" w:header="851" w:footer="992" w:gutter="0"/>
          <w:cols w:space="425" w:num="1"/>
          <w:docGrid w:type="lines" w:linePitch="312" w:charSpace="0"/>
        </w:sectPr>
      </w:pPr>
    </w:p>
    <w:p w14:paraId="18FD2C91">
      <w:pPr>
        <w:widowControl/>
        <w:spacing w:line="360" w:lineRule="auto"/>
        <w:rPr>
          <w:rFonts w:hint="eastAsia" w:ascii="仿宋" w:hAnsi="仿宋" w:eastAsia="仿宋" w:cs="仿宋"/>
          <w:b w:val="0"/>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val="0"/>
          <w:bCs/>
          <w:sz w:val="32"/>
          <w:szCs w:val="32"/>
          <w:lang w:eastAsia="zh-CN"/>
        </w:rPr>
        <w:drawing>
          <wp:inline distT="0" distB="0" distL="114300" distR="114300">
            <wp:extent cx="9415145" cy="4127500"/>
            <wp:effectExtent l="0" t="0" r="14605" b="635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9415145" cy="4127500"/>
                    </a:xfrm>
                    <a:prstGeom prst="rect">
                      <a:avLst/>
                    </a:prstGeom>
                  </pic:spPr>
                </pic:pic>
              </a:graphicData>
            </a:graphic>
          </wp:inline>
        </w:drawing>
      </w:r>
    </w:p>
    <w:p w14:paraId="69E3222F">
      <w:pPr>
        <w:widowControl/>
        <w:spacing w:line="360" w:lineRule="auto"/>
        <w:rPr>
          <w:rFonts w:hint="eastAsia" w:ascii="仿宋" w:hAnsi="仿宋" w:eastAsia="仿宋" w:cs="仿宋"/>
          <w:b w:val="0"/>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val="0"/>
          <w:bCs/>
          <w:sz w:val="32"/>
          <w:szCs w:val="32"/>
          <w:lang w:eastAsia="zh-CN"/>
        </w:rPr>
        <w:drawing>
          <wp:inline distT="0" distB="0" distL="114300" distR="114300">
            <wp:extent cx="8861425" cy="3959225"/>
            <wp:effectExtent l="0" t="0" r="15875" b="317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8861425" cy="3959225"/>
                    </a:xfrm>
                    <a:prstGeom prst="rect">
                      <a:avLst/>
                    </a:prstGeom>
                  </pic:spPr>
                </pic:pic>
              </a:graphicData>
            </a:graphic>
          </wp:inline>
        </w:drawing>
      </w:r>
    </w:p>
    <w:p w14:paraId="79FBE7A5">
      <w:pPr>
        <w:widowControl/>
        <w:spacing w:line="360" w:lineRule="auto"/>
        <w:rPr>
          <w:rFonts w:hint="eastAsia" w:ascii="仿宋" w:hAnsi="仿宋" w:eastAsia="仿宋" w:cs="仿宋"/>
          <w:b w:val="0"/>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val="0"/>
          <w:bCs/>
          <w:sz w:val="32"/>
          <w:szCs w:val="32"/>
          <w:lang w:eastAsia="zh-CN"/>
        </w:rPr>
        <w:drawing>
          <wp:inline distT="0" distB="0" distL="114300" distR="114300">
            <wp:extent cx="8855075" cy="5092700"/>
            <wp:effectExtent l="0" t="0" r="3175" b="1270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8"/>
                    <a:stretch>
                      <a:fillRect/>
                    </a:stretch>
                  </pic:blipFill>
                  <pic:spPr>
                    <a:xfrm>
                      <a:off x="0" y="0"/>
                      <a:ext cx="8855075" cy="5092700"/>
                    </a:xfrm>
                    <a:prstGeom prst="rect">
                      <a:avLst/>
                    </a:prstGeom>
                  </pic:spPr>
                </pic:pic>
              </a:graphicData>
            </a:graphic>
          </wp:inline>
        </w:drawing>
      </w:r>
    </w:p>
    <w:p w14:paraId="35273804">
      <w:pPr>
        <w:widowControl/>
        <w:spacing w:line="360" w:lineRule="auto"/>
        <w:rPr>
          <w:rFonts w:hint="eastAsia" w:ascii="仿宋" w:hAnsi="仿宋" w:eastAsia="仿宋" w:cs="仿宋"/>
          <w:b w:val="0"/>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val="0"/>
          <w:bCs/>
          <w:sz w:val="32"/>
          <w:szCs w:val="32"/>
          <w:lang w:eastAsia="zh-CN"/>
        </w:rPr>
        <w:drawing>
          <wp:inline distT="0" distB="0" distL="114300" distR="114300">
            <wp:extent cx="8855710" cy="3282950"/>
            <wp:effectExtent l="0" t="0" r="2540" b="1270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9"/>
                    <a:stretch>
                      <a:fillRect/>
                    </a:stretch>
                  </pic:blipFill>
                  <pic:spPr>
                    <a:xfrm>
                      <a:off x="0" y="0"/>
                      <a:ext cx="8855710" cy="3282950"/>
                    </a:xfrm>
                    <a:prstGeom prst="rect">
                      <a:avLst/>
                    </a:prstGeom>
                  </pic:spPr>
                </pic:pic>
              </a:graphicData>
            </a:graphic>
          </wp:inline>
        </w:drawing>
      </w:r>
    </w:p>
    <w:p w14:paraId="12D05B8C">
      <w:pPr>
        <w:widowControl/>
        <w:spacing w:line="360" w:lineRule="auto"/>
        <w:rPr>
          <w:rFonts w:hint="eastAsia" w:ascii="仿宋" w:hAnsi="仿宋" w:eastAsia="仿宋" w:cs="仿宋"/>
          <w:b w:val="0"/>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val="0"/>
          <w:bCs/>
          <w:sz w:val="32"/>
          <w:szCs w:val="32"/>
          <w:lang w:eastAsia="zh-CN"/>
        </w:rPr>
        <w:drawing>
          <wp:inline distT="0" distB="0" distL="114300" distR="114300">
            <wp:extent cx="8142605" cy="5265420"/>
            <wp:effectExtent l="0" t="0" r="10795" b="1143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0"/>
                    <a:stretch>
                      <a:fillRect/>
                    </a:stretch>
                  </pic:blipFill>
                  <pic:spPr>
                    <a:xfrm>
                      <a:off x="0" y="0"/>
                      <a:ext cx="8142605" cy="5265420"/>
                    </a:xfrm>
                    <a:prstGeom prst="rect">
                      <a:avLst/>
                    </a:prstGeom>
                  </pic:spPr>
                </pic:pic>
              </a:graphicData>
            </a:graphic>
          </wp:inline>
        </w:drawing>
      </w:r>
    </w:p>
    <w:p w14:paraId="6EE6AD44">
      <w:pPr>
        <w:widowControl/>
        <w:spacing w:line="360" w:lineRule="auto"/>
        <w:rPr>
          <w:rFonts w:hint="eastAsia" w:ascii="仿宋" w:hAnsi="仿宋" w:eastAsia="仿宋" w:cs="仿宋"/>
          <w:b w:val="0"/>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val="0"/>
          <w:bCs/>
          <w:sz w:val="32"/>
          <w:szCs w:val="32"/>
          <w:lang w:eastAsia="zh-CN"/>
        </w:rPr>
        <w:drawing>
          <wp:inline distT="0" distB="0" distL="114300" distR="114300">
            <wp:extent cx="8063865" cy="5271770"/>
            <wp:effectExtent l="0" t="0" r="13335" b="508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1"/>
                    <a:stretch>
                      <a:fillRect/>
                    </a:stretch>
                  </pic:blipFill>
                  <pic:spPr>
                    <a:xfrm>
                      <a:off x="0" y="0"/>
                      <a:ext cx="8063865" cy="5271770"/>
                    </a:xfrm>
                    <a:prstGeom prst="rect">
                      <a:avLst/>
                    </a:prstGeom>
                  </pic:spPr>
                </pic:pic>
              </a:graphicData>
            </a:graphic>
          </wp:inline>
        </w:drawing>
      </w:r>
    </w:p>
    <w:p w14:paraId="71DE7E51">
      <w:pPr>
        <w:widowControl/>
        <w:spacing w:line="360" w:lineRule="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drawing>
          <wp:inline distT="0" distB="0" distL="114300" distR="114300">
            <wp:extent cx="8862060" cy="1679575"/>
            <wp:effectExtent l="0" t="0" r="15240" b="1587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2"/>
                    <a:stretch>
                      <a:fillRect/>
                    </a:stretch>
                  </pic:blipFill>
                  <pic:spPr>
                    <a:xfrm>
                      <a:off x="0" y="0"/>
                      <a:ext cx="8862060" cy="1679575"/>
                    </a:xfrm>
                    <a:prstGeom prst="rect">
                      <a:avLst/>
                    </a:prstGeom>
                  </pic:spPr>
                </pic:pic>
              </a:graphicData>
            </a:graphic>
          </wp:inline>
        </w:drawing>
      </w:r>
    </w:p>
    <w:p w14:paraId="55A8E142">
      <w:pPr>
        <w:widowControl/>
        <w:spacing w:line="360" w:lineRule="auto"/>
        <w:rPr>
          <w:rFonts w:hint="eastAsia" w:ascii="仿宋" w:hAnsi="仿宋" w:eastAsia="仿宋" w:cs="仿宋"/>
          <w:b w:val="0"/>
          <w:bCs/>
          <w:sz w:val="32"/>
          <w:szCs w:val="32"/>
          <w:lang w:eastAsia="zh-CN"/>
        </w:rPr>
      </w:pPr>
    </w:p>
    <w:p w14:paraId="5DAD039C">
      <w:pPr>
        <w:widowControl/>
        <w:spacing w:line="360" w:lineRule="auto"/>
        <w:rPr>
          <w:rFonts w:hint="eastAsia" w:ascii="仿宋" w:hAnsi="仿宋" w:eastAsia="仿宋" w:cs="仿宋"/>
          <w:b w:val="0"/>
          <w:bCs/>
          <w:sz w:val="32"/>
          <w:szCs w:val="32"/>
          <w:lang w:eastAsia="zh-CN"/>
        </w:rPr>
      </w:pPr>
    </w:p>
    <w:p w14:paraId="27C6B7E1">
      <w:pPr>
        <w:widowControl/>
        <w:spacing w:line="360" w:lineRule="auto"/>
        <w:rPr>
          <w:rFonts w:hint="eastAsia" w:ascii="仿宋" w:hAnsi="仿宋" w:eastAsia="仿宋" w:cs="仿宋"/>
          <w:b w:val="0"/>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val="0"/>
          <w:bCs/>
          <w:sz w:val="32"/>
          <w:szCs w:val="32"/>
          <w:lang w:eastAsia="zh-CN"/>
        </w:rPr>
        <w:drawing>
          <wp:inline distT="0" distB="0" distL="114300" distR="114300">
            <wp:extent cx="8849995" cy="1466215"/>
            <wp:effectExtent l="0" t="0" r="8255" b="63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3"/>
                    <a:stretch>
                      <a:fillRect/>
                    </a:stretch>
                  </pic:blipFill>
                  <pic:spPr>
                    <a:xfrm>
                      <a:off x="0" y="0"/>
                      <a:ext cx="8849995" cy="1466215"/>
                    </a:xfrm>
                    <a:prstGeom prst="rect">
                      <a:avLst/>
                    </a:prstGeom>
                  </pic:spPr>
                </pic:pic>
              </a:graphicData>
            </a:graphic>
          </wp:inline>
        </w:drawing>
      </w:r>
    </w:p>
    <w:p w14:paraId="24452DC1">
      <w:pPr>
        <w:widowControl/>
        <w:spacing w:line="360" w:lineRule="auto"/>
        <w:rPr>
          <w:rFonts w:hint="eastAsia" w:ascii="仿宋" w:hAnsi="仿宋" w:eastAsia="仿宋" w:cs="仿宋"/>
          <w:b w:val="0"/>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val="0"/>
          <w:bCs/>
          <w:sz w:val="32"/>
          <w:szCs w:val="32"/>
          <w:lang w:eastAsia="zh-CN"/>
        </w:rPr>
        <w:drawing>
          <wp:inline distT="0" distB="0" distL="114300" distR="114300">
            <wp:extent cx="8849995" cy="1585595"/>
            <wp:effectExtent l="0" t="0" r="8255" b="14605"/>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4"/>
                    <a:stretch>
                      <a:fillRect/>
                    </a:stretch>
                  </pic:blipFill>
                  <pic:spPr>
                    <a:xfrm>
                      <a:off x="0" y="0"/>
                      <a:ext cx="8849995" cy="1585595"/>
                    </a:xfrm>
                    <a:prstGeom prst="rect">
                      <a:avLst/>
                    </a:prstGeom>
                  </pic:spPr>
                </pic:pic>
              </a:graphicData>
            </a:graphic>
          </wp:inline>
        </w:drawing>
      </w:r>
    </w:p>
    <w:p w14:paraId="76148573">
      <w:pPr>
        <w:widowControl/>
        <w:spacing w:line="360" w:lineRule="auto"/>
        <w:rPr>
          <w:rFonts w:hint="eastAsia" w:ascii="仿宋" w:hAnsi="仿宋" w:eastAsia="仿宋" w:cs="仿宋"/>
          <w:b w:val="0"/>
          <w:bCs/>
          <w:sz w:val="32"/>
          <w:szCs w:val="32"/>
          <w:lang w:eastAsia="zh-CN"/>
        </w:rPr>
      </w:pPr>
      <w:bookmarkStart w:id="0" w:name="_GoBack"/>
      <w:r>
        <w:rPr>
          <w:rFonts w:hint="eastAsia" w:ascii="仿宋" w:hAnsi="仿宋" w:eastAsia="仿宋" w:cs="仿宋"/>
          <w:b w:val="0"/>
          <w:bCs/>
          <w:sz w:val="32"/>
          <w:szCs w:val="32"/>
          <w:lang w:eastAsia="zh-CN"/>
        </w:rPr>
        <w:drawing>
          <wp:inline distT="0" distB="0" distL="114300" distR="114300">
            <wp:extent cx="5264150" cy="6887845"/>
            <wp:effectExtent l="0" t="0" r="12700" b="825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5"/>
                    <a:stretch>
                      <a:fillRect/>
                    </a:stretch>
                  </pic:blipFill>
                  <pic:spPr>
                    <a:xfrm>
                      <a:off x="0" y="0"/>
                      <a:ext cx="5264150" cy="688784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D0CB1D7-BABD-4210-85D4-F79BD5B30DD8}"/>
  </w:font>
  <w:font w:name="黑体">
    <w:panose1 w:val="02010609060101010101"/>
    <w:charset w:val="86"/>
    <w:family w:val="auto"/>
    <w:pitch w:val="default"/>
    <w:sig w:usb0="800002BF" w:usb1="38CF7CFA" w:usb2="00000016" w:usb3="00000000" w:csb0="00040001" w:csb1="00000000"/>
    <w:embedRegular r:id="rId2" w:fontKey="{6D3AAECC-F003-4F38-B1C0-32C3865DAEC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9D6CAC2-59C3-4483-89C1-5C232DE578D7}"/>
  </w:font>
  <w:font w:name="仿宋">
    <w:panose1 w:val="02010609060101010101"/>
    <w:charset w:val="86"/>
    <w:family w:val="auto"/>
    <w:pitch w:val="default"/>
    <w:sig w:usb0="800002BF" w:usb1="38CF7CFA" w:usb2="00000016" w:usb3="00000000" w:csb0="00040001" w:csb1="00000000"/>
    <w:embedRegular r:id="rId4" w:fontKey="{A03F522D-BDAD-48F3-B262-9D3867B3AF14}"/>
  </w:font>
  <w:font w:name="仿宋_GB2312">
    <w:altName w:val="仿宋"/>
    <w:panose1 w:val="02010609030101010101"/>
    <w:charset w:val="86"/>
    <w:family w:val="modern"/>
    <w:pitch w:val="default"/>
    <w:sig w:usb0="00000000" w:usb1="00000000" w:usb2="00000000" w:usb3="00000000" w:csb0="00040000" w:csb1="00000000"/>
    <w:embedRegular r:id="rId5" w:fontKey="{99F7579C-ACCD-45C5-83D2-9B4F236ED833}"/>
  </w:font>
  <w:font w:name="楷体">
    <w:panose1 w:val="02010609060101010101"/>
    <w:charset w:val="86"/>
    <w:family w:val="auto"/>
    <w:pitch w:val="default"/>
    <w:sig w:usb0="800002BF" w:usb1="38CF7CFA" w:usb2="00000016" w:usb3="00000000" w:csb0="00040001" w:csb1="00000000"/>
    <w:embedRegular r:id="rId6" w:fontKey="{67ED8C62-026E-4D00-A76C-299ACA5EDFA6}"/>
  </w:font>
  <w:font w:name="楷体_GB2312">
    <w:altName w:val="楷体"/>
    <w:panose1 w:val="00000000000000000000"/>
    <w:charset w:val="86"/>
    <w:family w:val="auto"/>
    <w:pitch w:val="default"/>
    <w:sig w:usb0="00000000" w:usb1="00000000" w:usb2="00000000" w:usb3="00000000" w:csb0="00040000" w:csb1="00000000"/>
    <w:embedRegular r:id="rId7" w:fontKey="{24F8ADB8-9A1E-43A5-B5EC-0A95B1D2B2F3}"/>
  </w:font>
  <w:font w:name="Adobe 仿宋 Std R">
    <w:altName w:val="仿宋"/>
    <w:panose1 w:val="00000000000000000000"/>
    <w:charset w:val="86"/>
    <w:family w:val="roman"/>
    <w:pitch w:val="default"/>
    <w:sig w:usb0="00000000" w:usb1="00000000" w:usb2="00000016" w:usb3="00000000" w:csb0="00060007" w:csb1="00000000"/>
    <w:embedRegular r:id="rId8" w:fontKey="{8F24FE01-A79D-45B9-949F-A3FA22A35399}"/>
  </w:font>
  <w:font w:name="方正仿宋_GB2312">
    <w:panose1 w:val="02000000000000000000"/>
    <w:charset w:val="86"/>
    <w:family w:val="auto"/>
    <w:pitch w:val="default"/>
    <w:sig w:usb0="A00002BF" w:usb1="184F6CFA" w:usb2="00000012" w:usb3="00000000" w:csb0="00040001" w:csb1="00000000"/>
    <w:embedRegular r:id="rId9" w:fontKey="{8D4796A7-9FDD-44C7-AC63-D15D1993E5F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EF9D7"/>
    <w:multiLevelType w:val="singleLevel"/>
    <w:tmpl w:val="D83EF9D7"/>
    <w:lvl w:ilvl="0" w:tentative="0">
      <w:start w:val="4"/>
      <w:numFmt w:val="chineseCounting"/>
      <w:lvlText w:val="(%1)"/>
      <w:lvlJc w:val="left"/>
      <w:pPr>
        <w:tabs>
          <w:tab w:val="left" w:pos="312"/>
        </w:tabs>
      </w:pPr>
      <w:rPr>
        <w:rFonts w:hint="eastAsia"/>
      </w:rPr>
    </w:lvl>
  </w:abstractNum>
  <w:abstractNum w:abstractNumId="1">
    <w:nsid w:val="410A4028"/>
    <w:multiLevelType w:val="singleLevel"/>
    <w:tmpl w:val="410A4028"/>
    <w:lvl w:ilvl="0" w:tentative="0">
      <w:start w:val="7"/>
      <w:numFmt w:val="chineseCounting"/>
      <w:lvlText w:val="(%1)"/>
      <w:lvlJc w:val="left"/>
      <w:pPr>
        <w:tabs>
          <w:tab w:val="left" w:pos="312"/>
        </w:tabs>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ODZkMzllNjJkNDYzMzI1NGI4NWFmOTExYmQ4NTkifQ=="/>
  </w:docVars>
  <w:rsids>
    <w:rsidRoot w:val="7AC8762A"/>
    <w:rsid w:val="21C67ECF"/>
    <w:rsid w:val="67C25449"/>
    <w:rsid w:val="7AC87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row_tree_level_4"/>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3568</Words>
  <Characters>3823</Characters>
  <Lines>0</Lines>
  <Paragraphs>0</Paragraphs>
  <TotalTime>21</TotalTime>
  <ScaleCrop>false</ScaleCrop>
  <LinksUpToDate>false</LinksUpToDate>
  <CharactersWithSpaces>3904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2024-06-18T12:36:00Z</dcterms:created>
  <dc:creator>人云言拾（江素红）</dc:creator>
  <cp:lastModifiedBy>人云言拾（江素红）</cp:lastModifiedBy>
  <dcterms:modified xsi:type="dcterms:W3CDTF">2024-06-18T16:23:37Z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8DC64733B9EF4CC18B58E1F4355C34DE_11</vt:lpwstr>
  </property>
</Properties>
</file>