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69D1">
      <w:pPr>
        <w:jc w:val="center"/>
        <w:rPr>
          <w:rFonts w:hint="eastAsia"/>
          <w:lang w:eastAsia="zh-CN"/>
        </w:rPr>
      </w:pPr>
      <w:r>
        <w:rPr>
          <w:rFonts w:hint="eastAsia" w:ascii="方正大标宋_GBK" w:hAnsi="方正大标宋_GBK" w:eastAsia="方正大标宋_GBK" w:cs="方正大标宋_GBK"/>
          <w:spacing w:val="20"/>
          <w:w w:val="65"/>
          <w:sz w:val="112"/>
          <w:szCs w:val="112"/>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1066165</wp:posOffset>
                </wp:positionV>
                <wp:extent cx="5517515" cy="254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17515" cy="2540"/>
                        </a:xfrm>
                        <a:prstGeom prst="line">
                          <a:avLst/>
                        </a:prstGeom>
                        <a:ln w="63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3pt;margin-top:83.95pt;height:0.2pt;width:434.45pt;z-index:251661312;mso-width-relative:page;mso-height-relative:page;" filled="f" stroked="t" coordsize="21600,21600" o:gfxdata="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zIi0&#10;1QAAAAkBAAAPAAAAAAAAAAEAIAAAACIAAABkcnMvZG93bnJldi54bWxQSwECFAAUAAAACACHTuJA&#10;6IS9/+sBAAC0AwAADgAAAAAAAAABACAAAAAkAQAAZHJzL2Uyb0RvYy54bWxQSwUGAAAAAAYABgBZ&#10;AQAAgQUAAAAA&#10;">
                <v:fill on="f" focussize="0,0"/>
                <v:stroke weight="0.5pt" color="#FF0000 [3205]" miterlimit="8" joinstyle="miter"/>
                <v:imagedata o:title=""/>
                <o:lock v:ext="edit" aspectratio="f"/>
              </v:line>
            </w:pict>
          </mc:Fallback>
        </mc:AlternateContent>
      </w:r>
      <w:r>
        <w:rPr>
          <w:rFonts w:hint="eastAsia" w:ascii="方正大标宋_GBK" w:hAnsi="方正大标宋_GBK" w:eastAsia="方正大标宋_GBK" w:cs="方正大标宋_GBK"/>
          <w:spacing w:val="20"/>
          <w:w w:val="65"/>
          <w:sz w:val="112"/>
          <w:szCs w:val="112"/>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1031240</wp:posOffset>
                </wp:positionV>
                <wp:extent cx="5517515" cy="2540"/>
                <wp:effectExtent l="0" t="12700" r="14605" b="15240"/>
                <wp:wrapNone/>
                <wp:docPr id="3" name="直接连接符 3"/>
                <wp:cNvGraphicFramePr/>
                <a:graphic xmlns:a="http://schemas.openxmlformats.org/drawingml/2006/main">
                  <a:graphicData uri="http://schemas.microsoft.com/office/word/2010/wordprocessingShape">
                    <wps:wsp>
                      <wps:cNvCnPr/>
                      <wps:spPr>
                        <a:xfrm>
                          <a:off x="1024255" y="3987165"/>
                          <a:ext cx="5517515" cy="2540"/>
                        </a:xfrm>
                        <a:prstGeom prst="line">
                          <a:avLst/>
                        </a:prstGeom>
                        <a:ln w="254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3.05pt;margin-top:81.2pt;height:0.2pt;width:434.45pt;z-index:251660288;mso-width-relative:page;mso-height-relative:page;" filled="f" stroked="t" coordsize="21600,21600" o:gfxdata="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UdZA/XAAAACQEAAA8AAAAAAAAAAQAgAAAAIgAAAGRycy9kb3ducmV2LnhtbFBL&#10;AQIUABQAAAAIAIdO4kBKh4Zt9wEAAMEDAAAOAAAAAAAAAAEAIAAAACYBAABkcnMvZTJvRG9jLnht&#10;bFBLBQYAAAAABgAGAFkBAACPBQAAAAA=&#10;">
                <v:fill on="f" focussize="0,0"/>
                <v:stroke weight="2pt" color="#FF0000 [3205]" miterlimit="8" joinstyle="miter"/>
                <v:imagedata o:title=""/>
                <o:lock v:ext="edit" aspectratio="f"/>
              </v:line>
            </w:pict>
          </mc:Fallback>
        </mc:AlternateContent>
      </w:r>
      <w:r>
        <w:rPr>
          <w:rFonts w:hint="eastAsia" w:ascii="方正大标宋_GBK" w:hAnsi="方正大标宋_GBK" w:eastAsia="方正大标宋_GBK" w:cs="方正大标宋_GBK"/>
          <w:b w:val="0"/>
          <w:bCs w:val="0"/>
          <w:color w:val="FF0000"/>
          <w:spacing w:val="20"/>
          <w:w w:val="65"/>
          <w:sz w:val="112"/>
          <w:szCs w:val="112"/>
          <w:lang w:eastAsia="zh-CN"/>
        </w:rPr>
        <w:t>景德镇市退役军人事务局</w:t>
      </w:r>
    </w:p>
    <w:p w14:paraId="713B4CB5">
      <w:pPr>
        <w:keepNext w:val="0"/>
        <w:keepLines w:val="0"/>
        <w:pageBreakBefore w:val="0"/>
        <w:widowControl w:val="0"/>
        <w:tabs>
          <w:tab w:val="left" w:pos="2257"/>
        </w:tabs>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p>
    <w:p w14:paraId="0FB2FD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景德镇市退役军人事务局2024年度“谁执法</w:t>
      </w:r>
    </w:p>
    <w:p w14:paraId="5D6DDC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caps w:val="0"/>
          <w:color w:val="000000"/>
          <w:spacing w:val="0"/>
          <w:sz w:val="44"/>
          <w:szCs w:val="44"/>
        </w:rPr>
      </w:pPr>
      <w:r>
        <w:rPr>
          <w:rFonts w:hint="eastAsia" w:ascii="方正小标宋简体" w:hAnsi="方正小标宋简体" w:eastAsia="方正小标宋简体" w:cs="方正小标宋简体"/>
          <w:i w:val="0"/>
          <w:caps w:val="0"/>
          <w:color w:val="333333"/>
          <w:spacing w:val="0"/>
          <w:sz w:val="44"/>
          <w:szCs w:val="44"/>
          <w:shd w:val="clear" w:fill="FFFFFF"/>
        </w:rPr>
        <w:t>谁普法”履职情况报告</w:t>
      </w:r>
    </w:p>
    <w:p w14:paraId="2E0BB8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caps w:val="0"/>
          <w:color w:val="000000"/>
          <w:spacing w:val="0"/>
          <w:sz w:val="32"/>
          <w:szCs w:val="32"/>
        </w:rPr>
      </w:pPr>
      <w:r>
        <w:rPr>
          <w:rFonts w:hint="eastAsia" w:ascii="方正小标宋简体" w:hAnsi="方正小标宋简体" w:eastAsia="方正小标宋简体" w:cs="方正小标宋简体"/>
          <w:i w:val="0"/>
          <w:caps w:val="0"/>
          <w:color w:val="333333"/>
          <w:spacing w:val="0"/>
          <w:sz w:val="32"/>
          <w:szCs w:val="32"/>
          <w:shd w:val="clear" w:fill="FFFFFF"/>
        </w:rPr>
        <w:t> </w:t>
      </w:r>
    </w:p>
    <w:p w14:paraId="3C09AD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rPr>
        <w:t>202</w:t>
      </w:r>
      <w:r>
        <w:rPr>
          <w:rFonts w:hint="eastAsia" w:ascii="仿宋_GB2312" w:hAnsi="仿宋_GB2312" w:eastAsia="仿宋_GB2312" w:cs="仿宋_GB2312"/>
          <w:i w:val="0"/>
          <w:caps w:val="0"/>
          <w:color w:val="000000"/>
          <w:spacing w:val="0"/>
          <w:sz w:val="32"/>
          <w:szCs w:val="32"/>
          <w:shd w:val="clear" w:fill="FFFFFF"/>
          <w:lang w:val="en-US" w:eastAsia="zh-CN"/>
        </w:rPr>
        <w:t>4</w:t>
      </w:r>
      <w:r>
        <w:rPr>
          <w:rFonts w:hint="eastAsia" w:ascii="仿宋_GB2312" w:hAnsi="仿宋_GB2312" w:eastAsia="仿宋_GB2312" w:cs="仿宋_GB2312"/>
          <w:i w:val="0"/>
          <w:caps w:val="0"/>
          <w:color w:val="000000"/>
          <w:spacing w:val="0"/>
          <w:sz w:val="32"/>
          <w:szCs w:val="32"/>
          <w:shd w:val="clear" w:fill="FFFFFF"/>
        </w:rPr>
        <w:t>年</w:t>
      </w:r>
      <w:r>
        <w:rPr>
          <w:rFonts w:hint="eastAsia" w:ascii="仿宋_GB2312" w:hAnsi="仿宋_GB2312" w:eastAsia="仿宋_GB2312" w:cs="仿宋_GB2312"/>
          <w:i w:val="0"/>
          <w:caps w:val="0"/>
          <w:color w:val="000000"/>
          <w:spacing w:val="0"/>
          <w:sz w:val="32"/>
          <w:szCs w:val="32"/>
          <w:shd w:val="clear" w:fill="FFFFFF"/>
          <w:lang w:eastAsia="zh-CN"/>
        </w:rPr>
        <w:t>度</w:t>
      </w:r>
      <w:r>
        <w:rPr>
          <w:rFonts w:hint="eastAsia" w:ascii="仿宋_GB2312" w:hAnsi="仿宋_GB2312" w:eastAsia="仿宋_GB2312" w:cs="仿宋_GB2312"/>
          <w:i w:val="0"/>
          <w:caps w:val="0"/>
          <w:color w:val="000000"/>
          <w:spacing w:val="0"/>
          <w:sz w:val="32"/>
          <w:szCs w:val="32"/>
          <w:shd w:val="clear" w:fill="FFFFFF"/>
        </w:rPr>
        <w:t>，在市委的坚强领导下，在市政府的具体部署下，在市</w:t>
      </w:r>
      <w:r>
        <w:rPr>
          <w:rFonts w:hint="eastAsia" w:ascii="仿宋_GB2312" w:hAnsi="仿宋_GB2312" w:eastAsia="仿宋_GB2312" w:cs="仿宋_GB2312"/>
          <w:i w:val="0"/>
          <w:caps w:val="0"/>
          <w:color w:val="000000"/>
          <w:spacing w:val="0"/>
          <w:sz w:val="32"/>
          <w:szCs w:val="32"/>
          <w:shd w:val="clear" w:fill="FFFFFF"/>
          <w:lang w:eastAsia="zh-CN"/>
        </w:rPr>
        <w:t>委全面依法治市委员会办公室</w:t>
      </w:r>
      <w:r>
        <w:rPr>
          <w:rFonts w:hint="eastAsia" w:ascii="仿宋_GB2312" w:hAnsi="仿宋_GB2312" w:eastAsia="仿宋_GB2312" w:cs="仿宋_GB2312"/>
          <w:i w:val="0"/>
          <w:caps w:val="0"/>
          <w:color w:val="000000"/>
          <w:spacing w:val="0"/>
          <w:sz w:val="32"/>
          <w:szCs w:val="32"/>
          <w:shd w:val="clear" w:fill="FFFFFF"/>
        </w:rPr>
        <w:t>的具体指导下，我局紧紧围绕《</w:t>
      </w:r>
      <w:r>
        <w:rPr>
          <w:rFonts w:hint="eastAsia" w:ascii="仿宋_GB2312" w:hAnsi="仿宋_GB2312" w:eastAsia="仿宋_GB2312" w:cs="仿宋_GB2312"/>
          <w:i w:val="0"/>
          <w:caps w:val="0"/>
          <w:color w:val="000000"/>
          <w:spacing w:val="0"/>
          <w:sz w:val="32"/>
          <w:szCs w:val="32"/>
          <w:shd w:val="clear" w:fill="FFFFFF"/>
          <w:lang w:eastAsia="zh-CN"/>
        </w:rPr>
        <w:t>景德镇市国家机关“谁执法谁普法”普法责任制年度履职报告评议指标</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全面加强组织领导，</w:t>
      </w:r>
      <w:r>
        <w:rPr>
          <w:rFonts w:hint="eastAsia" w:ascii="仿宋_GB2312" w:hAnsi="仿宋_GB2312" w:eastAsia="仿宋_GB2312" w:cs="仿宋_GB2312"/>
          <w:i w:val="0"/>
          <w:caps w:val="0"/>
          <w:color w:val="000000"/>
          <w:spacing w:val="0"/>
          <w:sz w:val="32"/>
          <w:szCs w:val="32"/>
          <w:shd w:val="clear" w:fill="FFFFFF"/>
        </w:rPr>
        <w:t>认真组织法律法规学习，深入开展</w:t>
      </w:r>
      <w:r>
        <w:rPr>
          <w:rFonts w:hint="eastAsia" w:ascii="仿宋_GB2312" w:hAnsi="仿宋_GB2312" w:eastAsia="仿宋_GB2312" w:cs="仿宋_GB2312"/>
          <w:i w:val="0"/>
          <w:caps w:val="0"/>
          <w:color w:val="000000"/>
          <w:spacing w:val="0"/>
          <w:sz w:val="32"/>
          <w:szCs w:val="32"/>
          <w:shd w:val="clear" w:fill="FFFFFF"/>
          <w:lang w:eastAsia="zh-CN"/>
        </w:rPr>
        <w:t>普法</w:t>
      </w:r>
      <w:r>
        <w:rPr>
          <w:rFonts w:hint="eastAsia" w:ascii="仿宋_GB2312" w:hAnsi="仿宋_GB2312" w:eastAsia="仿宋_GB2312" w:cs="仿宋_GB2312"/>
          <w:i w:val="0"/>
          <w:caps w:val="0"/>
          <w:color w:val="000000"/>
          <w:spacing w:val="0"/>
          <w:sz w:val="32"/>
          <w:szCs w:val="32"/>
          <w:shd w:val="clear" w:fill="FFFFFF"/>
        </w:rPr>
        <w:t>宣传教育，全局干部职工法律意识和</w:t>
      </w:r>
      <w:r>
        <w:rPr>
          <w:rFonts w:hint="eastAsia" w:ascii="仿宋_GB2312" w:hAnsi="仿宋_GB2312" w:eastAsia="仿宋_GB2312" w:cs="仿宋_GB2312"/>
          <w:i w:val="0"/>
          <w:caps w:val="0"/>
          <w:color w:val="000000"/>
          <w:spacing w:val="0"/>
          <w:sz w:val="32"/>
          <w:szCs w:val="32"/>
          <w:shd w:val="clear" w:fill="FFFFFF"/>
          <w:lang w:eastAsia="zh-CN"/>
        </w:rPr>
        <w:t>法律素养进一步提高，依法行政、依法履职观念明显增强，各项工作的规范性进一步增强。现根据</w:t>
      </w:r>
      <w:r>
        <w:rPr>
          <w:rFonts w:hint="eastAsia" w:ascii="仿宋_GB2312" w:hAnsi="仿宋_GB2312" w:eastAsia="仿宋_GB2312" w:cs="仿宋_GB2312"/>
          <w:i w:val="0"/>
          <w:caps w:val="0"/>
          <w:color w:val="000000"/>
          <w:spacing w:val="0"/>
          <w:sz w:val="32"/>
          <w:szCs w:val="32"/>
          <w:shd w:val="clear" w:fill="FFFFFF"/>
          <w:lang w:val="en-US" w:eastAsia="zh-CN"/>
        </w:rPr>
        <w:t>通知要求</w:t>
      </w:r>
      <w:r>
        <w:rPr>
          <w:rFonts w:hint="eastAsia" w:ascii="仿宋_GB2312" w:hAnsi="仿宋_GB2312" w:eastAsia="仿宋_GB2312" w:cs="仿宋_GB2312"/>
          <w:i w:val="0"/>
          <w:caps w:val="0"/>
          <w:color w:val="000000"/>
          <w:spacing w:val="0"/>
          <w:sz w:val="32"/>
          <w:szCs w:val="32"/>
          <w:shd w:val="clear" w:fill="FFFFFF"/>
          <w:lang w:eastAsia="zh-CN"/>
        </w:rPr>
        <w:t>，将我局今年履职情况报告如下：</w:t>
      </w:r>
    </w:p>
    <w:p w14:paraId="52FDB1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一、工作开展情况</w:t>
      </w:r>
    </w:p>
    <w:p w14:paraId="161AA1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（一）加强组织领导，完善普法工作机制</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bCs/>
          <w:i w:val="0"/>
          <w:caps w:val="0"/>
          <w:color w:val="000000"/>
          <w:spacing w:val="0"/>
          <w:sz w:val="32"/>
          <w:szCs w:val="32"/>
          <w:shd w:val="clear" w:fill="FFFFFF"/>
          <w:lang w:eastAsia="zh-CN"/>
        </w:rPr>
        <w:t>一是加强组织领导。</w:t>
      </w:r>
      <w:r>
        <w:rPr>
          <w:rFonts w:hint="eastAsia" w:ascii="仿宋_GB2312" w:hAnsi="仿宋_GB2312" w:eastAsia="仿宋_GB2312" w:cs="仿宋_GB2312"/>
          <w:i w:val="0"/>
          <w:caps w:val="0"/>
          <w:color w:val="000000"/>
          <w:spacing w:val="0"/>
          <w:sz w:val="32"/>
          <w:szCs w:val="32"/>
          <w:shd w:val="clear" w:fill="FFFFFF"/>
        </w:rPr>
        <w:t>为有效推进“谁执法谁普法”工作，</w:t>
      </w:r>
      <w:r>
        <w:rPr>
          <w:rFonts w:hint="eastAsia" w:ascii="仿宋_GB2312" w:hAnsi="仿宋_GB2312" w:eastAsia="仿宋_GB2312" w:cs="仿宋_GB2312"/>
          <w:i w:val="0"/>
          <w:caps w:val="0"/>
          <w:color w:val="000000"/>
          <w:spacing w:val="0"/>
          <w:sz w:val="32"/>
          <w:szCs w:val="32"/>
          <w:shd w:val="clear" w:fill="FFFFFF"/>
          <w:lang w:eastAsia="zh-CN"/>
        </w:rPr>
        <w:t>我局</w:t>
      </w:r>
      <w:r>
        <w:rPr>
          <w:rFonts w:hint="eastAsia" w:ascii="仿宋_GB2312" w:hAnsi="仿宋_GB2312" w:eastAsia="仿宋_GB2312" w:cs="仿宋_GB2312"/>
          <w:i w:val="0"/>
          <w:caps w:val="0"/>
          <w:color w:val="000000"/>
          <w:spacing w:val="0"/>
          <w:sz w:val="32"/>
          <w:szCs w:val="32"/>
          <w:shd w:val="clear" w:fill="FFFFFF"/>
        </w:rPr>
        <w:t>成立了以局主要领导为组长、</w:t>
      </w:r>
      <w:r>
        <w:rPr>
          <w:rFonts w:hint="eastAsia" w:ascii="仿宋_GB2312" w:hAnsi="仿宋_GB2312" w:eastAsia="仿宋_GB2312" w:cs="仿宋_GB2312"/>
          <w:i w:val="0"/>
          <w:caps w:val="0"/>
          <w:color w:val="000000"/>
          <w:spacing w:val="0"/>
          <w:sz w:val="32"/>
          <w:szCs w:val="32"/>
          <w:shd w:val="clear" w:fill="FFFFFF"/>
          <w:lang w:eastAsia="zh-CN"/>
        </w:rPr>
        <w:t>分管领导担任副组长，</w:t>
      </w:r>
      <w:r>
        <w:rPr>
          <w:rFonts w:hint="eastAsia" w:ascii="仿宋_GB2312" w:hAnsi="仿宋_GB2312" w:eastAsia="仿宋_GB2312" w:cs="仿宋_GB2312"/>
          <w:i w:val="0"/>
          <w:caps w:val="0"/>
          <w:color w:val="000000"/>
          <w:spacing w:val="0"/>
          <w:sz w:val="32"/>
          <w:szCs w:val="32"/>
          <w:shd w:val="clear" w:fill="FFFFFF"/>
        </w:rPr>
        <w:t>各科室</w:t>
      </w:r>
      <w:r>
        <w:rPr>
          <w:rFonts w:hint="eastAsia" w:ascii="仿宋_GB2312" w:hAnsi="仿宋_GB2312" w:eastAsia="仿宋_GB2312" w:cs="仿宋_GB2312"/>
          <w:i w:val="0"/>
          <w:caps w:val="0"/>
          <w:color w:val="000000"/>
          <w:spacing w:val="0"/>
          <w:sz w:val="32"/>
          <w:szCs w:val="32"/>
          <w:shd w:val="clear" w:fill="FFFFFF"/>
          <w:lang w:eastAsia="zh-CN"/>
        </w:rPr>
        <w:t>和局属各单位</w:t>
      </w:r>
      <w:r>
        <w:rPr>
          <w:rFonts w:hint="eastAsia" w:ascii="仿宋_GB2312" w:hAnsi="仿宋_GB2312" w:eastAsia="仿宋_GB2312" w:cs="仿宋_GB2312"/>
          <w:i w:val="0"/>
          <w:caps w:val="0"/>
          <w:color w:val="000000"/>
          <w:spacing w:val="0"/>
          <w:sz w:val="32"/>
          <w:szCs w:val="32"/>
          <w:shd w:val="clear" w:fill="FFFFFF"/>
        </w:rPr>
        <w:t>负责人为成员的</w:t>
      </w:r>
      <w:r>
        <w:rPr>
          <w:rFonts w:hint="eastAsia" w:ascii="仿宋_GB2312" w:hAnsi="仿宋_GB2312" w:eastAsia="仿宋_GB2312" w:cs="仿宋_GB2312"/>
          <w:i w:val="0"/>
          <w:caps w:val="0"/>
          <w:color w:val="000000"/>
          <w:spacing w:val="0"/>
          <w:sz w:val="32"/>
          <w:szCs w:val="32"/>
          <w:shd w:val="clear" w:fill="FFFFFF"/>
          <w:lang w:eastAsia="zh-CN"/>
        </w:rPr>
        <w:t>普法</w:t>
      </w:r>
      <w:r>
        <w:rPr>
          <w:rFonts w:hint="eastAsia" w:ascii="仿宋_GB2312" w:hAnsi="仿宋_GB2312" w:eastAsia="仿宋_GB2312" w:cs="仿宋_GB2312"/>
          <w:i w:val="0"/>
          <w:caps w:val="0"/>
          <w:color w:val="000000"/>
          <w:spacing w:val="0"/>
          <w:sz w:val="32"/>
          <w:szCs w:val="32"/>
          <w:shd w:val="clear" w:fill="FFFFFF"/>
        </w:rPr>
        <w:t>工作领导小组</w:t>
      </w:r>
      <w:r>
        <w:rPr>
          <w:rFonts w:hint="eastAsia" w:ascii="仿宋_GB2312" w:hAnsi="仿宋_GB2312" w:eastAsia="仿宋_GB2312" w:cs="仿宋_GB2312"/>
          <w:i w:val="0"/>
          <w:caps w:val="0"/>
          <w:color w:val="000000"/>
          <w:spacing w:val="0"/>
          <w:sz w:val="32"/>
          <w:szCs w:val="32"/>
          <w:shd w:val="clear" w:fill="FFFFFF"/>
          <w:lang w:eastAsia="zh-CN"/>
        </w:rPr>
        <w:t>，明确思想政治和权益维护科科长杨鹏波具体负责局普法宣传工作，局公职律师孙静和局法律顾问做好份内工作，并</w:t>
      </w:r>
      <w:r>
        <w:rPr>
          <w:rFonts w:hint="eastAsia" w:ascii="仿宋_GB2312" w:hAnsi="仿宋_GB2312" w:eastAsia="仿宋_GB2312" w:cs="仿宋_GB2312"/>
          <w:i w:val="0"/>
          <w:caps w:val="0"/>
          <w:color w:val="000000"/>
          <w:spacing w:val="0"/>
          <w:sz w:val="32"/>
          <w:szCs w:val="32"/>
          <w:shd w:val="clear" w:fill="FFFFFF"/>
        </w:rPr>
        <w:t>明确责任分工，形成了主要领导亲自抓、分管领导具体抓、各科室（下属单位）协同配</w:t>
      </w:r>
      <w:r>
        <w:rPr>
          <w:rFonts w:hint="eastAsia" w:ascii="仿宋_GB2312" w:hAnsi="仿宋_GB2312" w:eastAsia="仿宋_GB2312" w:cs="仿宋_GB2312"/>
          <w:i w:val="0"/>
          <w:caps w:val="0"/>
          <w:color w:val="000000"/>
          <w:spacing w:val="0"/>
          <w:sz w:val="32"/>
          <w:szCs w:val="32"/>
          <w:shd w:val="clear" w:fill="FFFFFF"/>
          <w:lang w:eastAsia="zh-CN"/>
        </w:rPr>
        <w:t>合，专人负责</w:t>
      </w:r>
      <w:r>
        <w:rPr>
          <w:rFonts w:hint="eastAsia" w:ascii="仿宋_GB2312" w:hAnsi="仿宋_GB2312" w:eastAsia="仿宋_GB2312" w:cs="仿宋_GB2312"/>
          <w:i w:val="0"/>
          <w:caps w:val="0"/>
          <w:color w:val="000000"/>
          <w:spacing w:val="0"/>
          <w:sz w:val="32"/>
          <w:szCs w:val="32"/>
          <w:shd w:val="clear" w:fill="FFFFFF"/>
        </w:rPr>
        <w:t>的工作格局。</w:t>
      </w:r>
      <w:r>
        <w:rPr>
          <w:rFonts w:hint="eastAsia" w:ascii="仿宋_GB2312" w:hAnsi="仿宋_GB2312" w:eastAsia="仿宋_GB2312" w:cs="仿宋_GB2312"/>
          <w:i w:val="0"/>
          <w:caps w:val="0"/>
          <w:color w:val="000000"/>
          <w:spacing w:val="0"/>
          <w:sz w:val="32"/>
          <w:szCs w:val="32"/>
          <w:shd w:val="clear" w:fill="FFFFFF"/>
          <w:lang w:eastAsia="zh-CN"/>
        </w:rPr>
        <w:t>年初，局党组</w:t>
      </w:r>
      <w:r>
        <w:rPr>
          <w:rFonts w:hint="eastAsia" w:ascii="仿宋_GB2312" w:hAnsi="仿宋_GB2312" w:eastAsia="仿宋_GB2312" w:cs="仿宋_GB2312"/>
          <w:i w:val="0"/>
          <w:caps w:val="0"/>
          <w:color w:val="000000"/>
          <w:spacing w:val="0"/>
          <w:sz w:val="32"/>
          <w:szCs w:val="32"/>
          <w:shd w:val="clear" w:fill="FFFFFF"/>
        </w:rPr>
        <w:t>及时组织召开专题会议研究部署全</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退役军人系统年度“谁执法谁普法”工作，把推进“谁执法谁普法”工作与服务退役军人工作紧密结合，明确要求各</w:t>
      </w:r>
      <w:r>
        <w:rPr>
          <w:rFonts w:hint="eastAsia" w:ascii="仿宋_GB2312" w:hAnsi="仿宋_GB2312" w:eastAsia="仿宋_GB2312" w:cs="仿宋_GB2312"/>
          <w:i w:val="0"/>
          <w:caps w:val="0"/>
          <w:color w:val="000000"/>
          <w:spacing w:val="0"/>
          <w:sz w:val="32"/>
          <w:szCs w:val="32"/>
          <w:shd w:val="clear" w:fill="FFFFFF"/>
          <w:lang w:eastAsia="zh-CN"/>
        </w:rPr>
        <w:t>科</w:t>
      </w:r>
      <w:r>
        <w:rPr>
          <w:rFonts w:hint="eastAsia" w:ascii="仿宋_GB2312" w:hAnsi="仿宋_GB2312" w:eastAsia="仿宋_GB2312" w:cs="仿宋_GB2312"/>
          <w:i w:val="0"/>
          <w:caps w:val="0"/>
          <w:color w:val="000000"/>
          <w:spacing w:val="0"/>
          <w:sz w:val="32"/>
          <w:szCs w:val="32"/>
          <w:shd w:val="clear" w:fill="FFFFFF"/>
        </w:rPr>
        <w:t>室、下属单位负责人作为推进“谁执法谁普法”工作的第一责任人，认真履行职责</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b/>
          <w:bCs/>
          <w:i w:val="0"/>
          <w:caps w:val="0"/>
          <w:color w:val="000000"/>
          <w:spacing w:val="0"/>
          <w:sz w:val="32"/>
          <w:szCs w:val="32"/>
          <w:shd w:val="clear" w:fill="FFFFFF"/>
          <w:lang w:val="en-US" w:eastAsia="zh-CN"/>
        </w:rPr>
        <w:t>二</w:t>
      </w:r>
      <w:r>
        <w:rPr>
          <w:rFonts w:hint="eastAsia" w:ascii="仿宋_GB2312" w:hAnsi="仿宋_GB2312" w:eastAsia="仿宋_GB2312" w:cs="仿宋_GB2312"/>
          <w:b/>
          <w:bCs/>
          <w:i w:val="0"/>
          <w:caps w:val="0"/>
          <w:color w:val="000000"/>
          <w:spacing w:val="0"/>
          <w:sz w:val="32"/>
          <w:szCs w:val="32"/>
          <w:shd w:val="clear" w:fill="FFFFFF"/>
          <w:lang w:eastAsia="zh-CN"/>
        </w:rPr>
        <w:t>是建立普法责任清单。</w:t>
      </w:r>
      <w:r>
        <w:rPr>
          <w:rFonts w:hint="eastAsia" w:ascii="仿宋_GB2312" w:hAnsi="仿宋_GB2312" w:eastAsia="仿宋_GB2312" w:cs="仿宋_GB2312"/>
          <w:i w:val="0"/>
          <w:caps w:val="0"/>
          <w:color w:val="000000"/>
          <w:spacing w:val="0"/>
          <w:sz w:val="32"/>
          <w:szCs w:val="32"/>
          <w:shd w:val="clear" w:fill="FFFFFF"/>
          <w:lang w:eastAsia="zh-CN"/>
        </w:rPr>
        <w:t>年初，结合全市退役军人事务系统普法工作实际，制定了《景德镇市退役军人事务局2024年度普法工作计划及责任清单》，明确了普法工作任务、目标、要求等三方面内容，根据部门职能，明确了我局普法宣传教育工作的责任清单和责任部门，并按规定向市普法办进行报备。</w:t>
      </w:r>
      <w:r>
        <w:rPr>
          <w:rFonts w:hint="eastAsia" w:ascii="仿宋_GB2312" w:hAnsi="仿宋_GB2312" w:eastAsia="仿宋_GB2312" w:cs="仿宋_GB2312"/>
          <w:b/>
          <w:bCs/>
          <w:i w:val="0"/>
          <w:caps w:val="0"/>
          <w:color w:val="000000"/>
          <w:spacing w:val="0"/>
          <w:sz w:val="32"/>
          <w:szCs w:val="32"/>
          <w:shd w:val="clear" w:fill="FFFFFF"/>
          <w:lang w:eastAsia="zh-CN"/>
        </w:rPr>
        <w:t>三是经费保障到位。</w:t>
      </w:r>
      <w:r>
        <w:rPr>
          <w:rFonts w:hint="eastAsia" w:ascii="仿宋_GB2312" w:hAnsi="仿宋_GB2312" w:eastAsia="仿宋_GB2312" w:cs="仿宋_GB2312"/>
          <w:i w:val="0"/>
          <w:caps w:val="0"/>
          <w:color w:val="000000"/>
          <w:spacing w:val="0"/>
          <w:sz w:val="32"/>
          <w:szCs w:val="32"/>
          <w:shd w:val="clear" w:fill="FFFFFF"/>
        </w:rPr>
        <w:t>普法工作所需经费由</w:t>
      </w:r>
      <w:r>
        <w:rPr>
          <w:rFonts w:hint="eastAsia" w:ascii="仿宋_GB2312" w:hAnsi="仿宋_GB2312" w:eastAsia="仿宋_GB2312" w:cs="仿宋_GB2312"/>
          <w:i w:val="0"/>
          <w:caps w:val="0"/>
          <w:color w:val="000000"/>
          <w:spacing w:val="0"/>
          <w:sz w:val="32"/>
          <w:szCs w:val="32"/>
          <w:shd w:val="clear" w:fill="FFFFFF"/>
          <w:lang w:eastAsia="zh-CN"/>
        </w:rPr>
        <w:t>局工作经费</w:t>
      </w:r>
      <w:r>
        <w:rPr>
          <w:rFonts w:hint="eastAsia" w:ascii="仿宋_GB2312" w:hAnsi="仿宋_GB2312" w:eastAsia="仿宋_GB2312" w:cs="仿宋_GB2312"/>
          <w:i w:val="0"/>
          <w:caps w:val="0"/>
          <w:color w:val="000000"/>
          <w:spacing w:val="0"/>
          <w:sz w:val="32"/>
          <w:szCs w:val="32"/>
          <w:shd w:val="clear" w:fill="FFFFFF"/>
        </w:rPr>
        <w:t>统筹安排，全面保障普法工作中所需的人员、物资费用，涵盖法律顾问、专项法律咨询、普法宣传</w:t>
      </w:r>
      <w:r>
        <w:rPr>
          <w:rFonts w:hint="eastAsia" w:ascii="仿宋_GB2312" w:hAnsi="仿宋_GB2312" w:eastAsia="仿宋_GB2312" w:cs="仿宋_GB2312"/>
          <w:i w:val="0"/>
          <w:caps w:val="0"/>
          <w:color w:val="000000"/>
          <w:spacing w:val="0"/>
          <w:sz w:val="32"/>
          <w:szCs w:val="32"/>
          <w:shd w:val="clear" w:fill="FFFFFF"/>
          <w:lang w:eastAsia="zh-CN"/>
        </w:rPr>
        <w:t>和</w:t>
      </w:r>
      <w:r>
        <w:rPr>
          <w:rFonts w:hint="eastAsia" w:ascii="仿宋_GB2312" w:hAnsi="仿宋_GB2312" w:eastAsia="仿宋_GB2312" w:cs="仿宋_GB2312"/>
          <w:i w:val="0"/>
          <w:caps w:val="0"/>
          <w:color w:val="000000"/>
          <w:spacing w:val="0"/>
          <w:sz w:val="32"/>
          <w:szCs w:val="32"/>
          <w:shd w:val="clear" w:fill="FFFFFF"/>
        </w:rPr>
        <w:t>学习培训等</w:t>
      </w:r>
      <w:r>
        <w:rPr>
          <w:rFonts w:hint="eastAsia" w:ascii="仿宋_GB2312" w:hAnsi="仿宋_GB2312" w:eastAsia="仿宋_GB2312" w:cs="仿宋_GB2312"/>
          <w:i w:val="0"/>
          <w:caps w:val="0"/>
          <w:color w:val="000000"/>
          <w:spacing w:val="0"/>
          <w:sz w:val="32"/>
          <w:szCs w:val="32"/>
          <w:shd w:val="clear" w:fill="FFFFFF"/>
          <w:lang w:eastAsia="zh-CN"/>
        </w:rPr>
        <w:t>各个方面</w:t>
      </w:r>
      <w:r>
        <w:rPr>
          <w:rFonts w:hint="eastAsia" w:ascii="仿宋_GB2312" w:hAnsi="仿宋_GB2312" w:eastAsia="仿宋_GB2312" w:cs="仿宋_GB2312"/>
          <w:i w:val="0"/>
          <w:caps w:val="0"/>
          <w:color w:val="000000"/>
          <w:spacing w:val="0"/>
          <w:sz w:val="32"/>
          <w:szCs w:val="32"/>
          <w:shd w:val="clear" w:fill="FFFFFF"/>
        </w:rPr>
        <w:t>。</w:t>
      </w:r>
    </w:p>
    <w:p w14:paraId="5605CD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微软雅黑" w:eastAsia="仿宋_GB2312" w:cs="仿宋_GB2312"/>
          <w:i w:val="0"/>
          <w:caps w:val="0"/>
          <w:color w:val="333333"/>
          <w:spacing w:val="0"/>
          <w:sz w:val="32"/>
          <w:szCs w:val="32"/>
          <w:shd w:val="clear" w:fill="FFFFFF"/>
          <w:lang w:eastAsia="zh-CN"/>
        </w:rPr>
      </w:pPr>
      <w:r>
        <w:rPr>
          <w:rFonts w:hint="eastAsia" w:ascii="方正楷体_GBK" w:hAnsi="方正楷体_GBK" w:eastAsia="方正楷体_GBK" w:cs="方正楷体_GBK"/>
          <w:i w:val="0"/>
          <w:caps w:val="0"/>
          <w:color w:val="000000"/>
          <w:spacing w:val="0"/>
          <w:sz w:val="32"/>
          <w:szCs w:val="32"/>
          <w:shd w:val="clear" w:fill="FFFFFF"/>
          <w:lang w:eastAsia="zh-CN"/>
        </w:rPr>
        <w:t>（二）</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加强学习培训</w:t>
      </w:r>
      <w:r>
        <w:rPr>
          <w:rFonts w:hint="eastAsia" w:ascii="方正楷体_GBK" w:hAnsi="方正楷体_GBK" w:eastAsia="方正楷体_GBK" w:cs="方正楷体_GBK"/>
          <w:b w:val="0"/>
          <w:bCs w:val="0"/>
          <w:i w:val="0"/>
          <w:caps w:val="0"/>
          <w:color w:val="000000"/>
          <w:spacing w:val="0"/>
          <w:sz w:val="32"/>
          <w:szCs w:val="32"/>
          <w:shd w:val="clear" w:fill="FFFFFF"/>
        </w:rPr>
        <w:t>，</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提高依法行政水平。</w:t>
      </w:r>
      <w:r>
        <w:rPr>
          <w:rFonts w:hint="eastAsia" w:ascii="仿宋_GB2312" w:hAnsi="仿宋_GB2312" w:eastAsia="仿宋_GB2312" w:cs="仿宋_GB2312"/>
          <w:b/>
          <w:bCs/>
          <w:i w:val="0"/>
          <w:caps w:val="0"/>
          <w:color w:val="000000"/>
          <w:spacing w:val="0"/>
          <w:sz w:val="32"/>
          <w:szCs w:val="32"/>
          <w:shd w:val="clear" w:fill="FFFFFF"/>
          <w:lang w:eastAsia="zh-CN"/>
        </w:rPr>
        <w:t>一是</w:t>
      </w:r>
      <w:r>
        <w:rPr>
          <w:rFonts w:hint="eastAsia" w:ascii="仿宋_GB2312" w:hAnsi="仿宋_GB2312" w:eastAsia="仿宋_GB2312" w:cs="仿宋_GB2312"/>
          <w:b/>
          <w:bCs/>
          <w:i w:val="0"/>
          <w:caps w:val="0"/>
          <w:color w:val="333333"/>
          <w:spacing w:val="0"/>
          <w:sz w:val="32"/>
          <w:szCs w:val="32"/>
          <w:shd w:val="clear" w:fill="FFFFFF"/>
        </w:rPr>
        <w:t>领导干部带头</w:t>
      </w:r>
      <w:r>
        <w:rPr>
          <w:rFonts w:hint="eastAsia" w:ascii="仿宋_GB2312" w:hAnsi="仿宋_GB2312" w:eastAsia="仿宋_GB2312" w:cs="仿宋_GB2312"/>
          <w:b/>
          <w:bCs/>
          <w:i w:val="0"/>
          <w:caps w:val="0"/>
          <w:color w:val="333333"/>
          <w:spacing w:val="0"/>
          <w:sz w:val="32"/>
          <w:szCs w:val="32"/>
          <w:shd w:val="clear" w:fill="FFFFFF"/>
          <w:lang w:eastAsia="zh-CN"/>
        </w:rPr>
        <w:t>，组织</w:t>
      </w:r>
      <w:r>
        <w:rPr>
          <w:rFonts w:hint="eastAsia" w:ascii="仿宋_GB2312" w:hAnsi="仿宋_GB2312" w:eastAsia="仿宋_GB2312" w:cs="仿宋_GB2312"/>
          <w:b/>
          <w:bCs/>
          <w:i w:val="0"/>
          <w:caps w:val="0"/>
          <w:color w:val="333333"/>
          <w:spacing w:val="0"/>
          <w:sz w:val="32"/>
          <w:szCs w:val="32"/>
          <w:shd w:val="clear" w:fill="FFFFFF"/>
        </w:rPr>
        <w:t>学法用法。</w:t>
      </w:r>
      <w:r>
        <w:rPr>
          <w:rFonts w:hint="eastAsia" w:ascii="仿宋_GB2312" w:hAnsi="仿宋_GB2312" w:eastAsia="仿宋_GB2312" w:cs="仿宋_GB2312"/>
          <w:b w:val="0"/>
          <w:bCs w:val="0"/>
          <w:i w:val="0"/>
          <w:caps w:val="0"/>
          <w:color w:val="333333"/>
          <w:spacing w:val="0"/>
          <w:sz w:val="32"/>
          <w:szCs w:val="32"/>
          <w:shd w:val="clear" w:fill="FFFFFF"/>
          <w:lang w:eastAsia="zh-CN"/>
        </w:rPr>
        <w:t>全面</w:t>
      </w:r>
      <w:r>
        <w:rPr>
          <w:rFonts w:hint="eastAsia" w:ascii="仿宋_GB2312" w:hAnsi="仿宋_GB2312" w:eastAsia="仿宋_GB2312" w:cs="仿宋_GB2312"/>
          <w:b w:val="0"/>
          <w:bCs w:val="0"/>
          <w:i w:val="0"/>
          <w:caps w:val="0"/>
          <w:color w:val="000000"/>
          <w:spacing w:val="0"/>
          <w:sz w:val="32"/>
          <w:szCs w:val="32"/>
          <w:shd w:val="clear" w:fill="FFFFFF"/>
          <w:lang w:eastAsia="zh-CN"/>
        </w:rPr>
        <w:t>落实党组年度学法制度和领导干部年度学法述法制度，</w:t>
      </w:r>
      <w:r>
        <w:rPr>
          <w:rFonts w:hint="eastAsia" w:ascii="仿宋_GB2312" w:hAnsi="仿宋_GB2312" w:eastAsia="仿宋_GB2312" w:cs="仿宋_GB2312"/>
          <w:i w:val="0"/>
          <w:caps w:val="0"/>
          <w:color w:val="000000"/>
          <w:spacing w:val="0"/>
          <w:sz w:val="32"/>
          <w:szCs w:val="32"/>
          <w:shd w:val="clear" w:fill="FFFFFF"/>
          <w:lang w:eastAsia="zh-CN"/>
        </w:rPr>
        <w:t>突出加强领导干部“关键少数”法治教育，按照《江西省退役军人事务系统领导干部应知应会党内法律法规和国家法律法规规章清单》目录，把《宪法》《民法典》《退役军人保障法》等法律和《军人抚恤优待条例》《退役军人安置条例》退役军人法规列入年度学习计划，全年开展局党组理论学习中心组集体学法</w:t>
      </w:r>
      <w:r>
        <w:rPr>
          <w:rFonts w:hint="eastAsia" w:ascii="仿宋_GB2312" w:hAnsi="仿宋_GB2312" w:eastAsia="仿宋_GB2312" w:cs="仿宋_GB2312"/>
          <w:i w:val="0"/>
          <w:caps w:val="0"/>
          <w:color w:val="000000"/>
          <w:spacing w:val="0"/>
          <w:sz w:val="32"/>
          <w:szCs w:val="32"/>
          <w:shd w:val="clear" w:fill="FFFFFF"/>
          <w:lang w:val="en-US" w:eastAsia="zh-CN"/>
        </w:rPr>
        <w:t>1次</w:t>
      </w:r>
      <w:r>
        <w:rPr>
          <w:rFonts w:hint="eastAsia" w:ascii="仿宋_GB2312" w:hAnsi="仿宋_GB2312" w:eastAsia="仿宋_GB2312" w:cs="仿宋_GB2312"/>
          <w:i w:val="0"/>
          <w:caps w:val="0"/>
          <w:color w:val="000000"/>
          <w:spacing w:val="0"/>
          <w:sz w:val="32"/>
          <w:szCs w:val="32"/>
          <w:shd w:val="clear" w:fill="FFFFFF"/>
          <w:lang w:eastAsia="zh-CN"/>
        </w:rPr>
        <w:t>，有效提高了运用法治思维和法治方式推动退役军人工作发展、化解矛盾、维护稳定的能力。</w:t>
      </w:r>
      <w:r>
        <w:rPr>
          <w:rFonts w:hint="eastAsia" w:ascii="仿宋_GB2312" w:hAnsi="仿宋_GB2312" w:eastAsia="仿宋_GB2312" w:cs="仿宋_GB2312"/>
          <w:b/>
          <w:bCs/>
          <w:i w:val="0"/>
          <w:caps w:val="0"/>
          <w:color w:val="000000"/>
          <w:spacing w:val="0"/>
          <w:sz w:val="32"/>
          <w:szCs w:val="32"/>
          <w:shd w:val="clear" w:fill="FFFFFF"/>
          <w:lang w:eastAsia="zh-CN"/>
        </w:rPr>
        <w:t>二是组织法治培训，提高依法履职能力。</w:t>
      </w:r>
      <w:r>
        <w:rPr>
          <w:rFonts w:hint="eastAsia" w:ascii="仿宋_GB2312" w:hAnsi="仿宋_GB2312" w:eastAsia="仿宋_GB2312" w:cs="仿宋_GB2312"/>
          <w:i w:val="0"/>
          <w:caps w:val="0"/>
          <w:color w:val="000000"/>
          <w:spacing w:val="0"/>
          <w:sz w:val="32"/>
          <w:szCs w:val="32"/>
          <w:shd w:val="clear" w:fill="FFFFFF"/>
          <w:lang w:eastAsia="zh-CN"/>
        </w:rPr>
        <w:t>积极组织参加各类学法用法学习培训，组织全市退役军人事务系统人员积极参加江西省“百万网民学法律”退役军人法律法规专场知识竞赛活动，</w:t>
      </w:r>
      <w:r>
        <w:rPr>
          <w:rFonts w:hint="eastAsia" w:ascii="仿宋_GB2312" w:hAnsi="微软雅黑" w:eastAsia="仿宋_GB2312" w:cs="仿宋_GB2312"/>
          <w:i w:val="0"/>
          <w:caps w:val="0"/>
          <w:color w:val="333333"/>
          <w:spacing w:val="0"/>
          <w:sz w:val="32"/>
          <w:szCs w:val="32"/>
          <w:shd w:val="clear" w:fill="FFFFFF"/>
        </w:rPr>
        <w:t>组织参加《</w:t>
      </w:r>
      <w:r>
        <w:rPr>
          <w:rFonts w:hint="eastAsia" w:ascii="仿宋_GB2312" w:hAnsi="微软雅黑" w:eastAsia="仿宋_GB2312" w:cs="仿宋_GB2312"/>
          <w:i w:val="0"/>
          <w:caps w:val="0"/>
          <w:color w:val="333333"/>
          <w:spacing w:val="0"/>
          <w:sz w:val="32"/>
          <w:szCs w:val="32"/>
          <w:shd w:val="clear" w:fill="FFFFFF"/>
          <w:lang w:eastAsia="zh-CN"/>
        </w:rPr>
        <w:t>退役军人保障法</w:t>
      </w:r>
      <w:r>
        <w:rPr>
          <w:rFonts w:hint="eastAsia" w:ascii="仿宋_GB2312" w:hAnsi="微软雅黑" w:eastAsia="仿宋_GB2312" w:cs="仿宋_GB2312"/>
          <w:i w:val="0"/>
          <w:caps w:val="0"/>
          <w:color w:val="333333"/>
          <w:spacing w:val="0"/>
          <w:sz w:val="32"/>
          <w:szCs w:val="32"/>
          <w:shd w:val="clear" w:fill="FFFFFF"/>
        </w:rPr>
        <w:t>》知识测试和干部职工宪法宣誓活动，</w:t>
      </w:r>
      <w:r>
        <w:rPr>
          <w:rFonts w:hint="eastAsia" w:ascii="仿宋_GB2312" w:hAnsi="仿宋_GB2312" w:eastAsia="仿宋_GB2312" w:cs="仿宋_GB2312"/>
          <w:kern w:val="0"/>
          <w:sz w:val="32"/>
          <w:szCs w:val="32"/>
          <w:lang w:val="en-US" w:eastAsia="zh-CN"/>
        </w:rPr>
        <w:t>开展</w:t>
      </w:r>
      <w:r>
        <w:rPr>
          <w:rFonts w:hint="default" w:ascii="仿宋_GB2312" w:hAnsi="仿宋_GB2312" w:eastAsia="仿宋_GB2312" w:cs="仿宋_GB2312"/>
          <w:kern w:val="0"/>
          <w:sz w:val="32"/>
          <w:szCs w:val="32"/>
          <w:lang w:val="en-US" w:eastAsia="zh-CN"/>
        </w:rPr>
        <w:t>《</w:t>
      </w:r>
      <w:bookmarkStart w:id="0" w:name="_GoBack"/>
      <w:bookmarkEnd w:id="0"/>
      <w:r>
        <w:rPr>
          <w:rFonts w:hint="eastAsia" w:ascii="仿宋_GB2312" w:hAnsi="仿宋_GB2312" w:eastAsia="仿宋_GB2312" w:cs="仿宋_GB2312"/>
          <w:kern w:val="0"/>
          <w:sz w:val="32"/>
          <w:szCs w:val="32"/>
          <w:lang w:val="en-US" w:eastAsia="zh-CN"/>
        </w:rPr>
        <w:t>信访工作条例</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《行政复议法》《江西省人民政府办公厅关于推进行政调解工作的实施意见》培训会议，线上线下学习共5次，参加学习240人次，</w:t>
      </w:r>
      <w:r>
        <w:rPr>
          <w:rFonts w:hint="eastAsia" w:ascii="仿宋_GB2312" w:hAnsi="微软雅黑" w:eastAsia="仿宋_GB2312" w:cs="仿宋_GB2312"/>
          <w:i w:val="0"/>
          <w:caps w:val="0"/>
          <w:color w:val="333333"/>
          <w:spacing w:val="0"/>
          <w:sz w:val="32"/>
          <w:szCs w:val="32"/>
          <w:shd w:val="clear" w:fill="FFFFFF"/>
        </w:rPr>
        <w:t>进一步增强了全局干部职工的法治理念。</w:t>
      </w:r>
      <w:r>
        <w:rPr>
          <w:rFonts w:hint="eastAsia" w:ascii="仿宋_GB2312" w:hAnsi="微软雅黑" w:eastAsia="仿宋_GB2312" w:cs="仿宋_GB2312"/>
          <w:i w:val="0"/>
          <w:caps w:val="0"/>
          <w:color w:val="333333"/>
          <w:spacing w:val="0"/>
          <w:sz w:val="32"/>
          <w:szCs w:val="32"/>
          <w:shd w:val="clear" w:fill="FFFFFF"/>
          <w:lang w:eastAsia="zh-CN"/>
        </w:rPr>
        <w:t>落实国家工作人员旁听庭审工作制度，11月20日，安排专人在浮梁县人民法院参加行政诉讼案件巡回法庭旁听庭审。</w:t>
      </w:r>
      <w:r>
        <w:rPr>
          <w:rFonts w:hint="eastAsia" w:ascii="仿宋_GB2312" w:hAnsi="仿宋_GB2312" w:eastAsia="仿宋_GB2312" w:cs="仿宋_GB2312"/>
          <w:b/>
          <w:bCs/>
          <w:i w:val="0"/>
          <w:caps w:val="0"/>
          <w:color w:val="333333"/>
          <w:spacing w:val="0"/>
          <w:sz w:val="32"/>
          <w:szCs w:val="32"/>
          <w:shd w:val="clear" w:fill="FFFFFF"/>
          <w:lang w:eastAsia="zh-CN"/>
        </w:rPr>
        <w:t>三是做好学法考核，提升执法能力水平。</w:t>
      </w:r>
      <w:r>
        <w:rPr>
          <w:rFonts w:hint="eastAsia" w:ascii="仿宋_GB2312" w:hAnsi="微软雅黑" w:eastAsia="仿宋_GB2312" w:cs="仿宋_GB2312"/>
          <w:i w:val="0"/>
          <w:caps w:val="0"/>
          <w:color w:val="333333"/>
          <w:spacing w:val="0"/>
          <w:sz w:val="32"/>
          <w:szCs w:val="32"/>
          <w:shd w:val="clear" w:fill="FFFFFF"/>
          <w:lang w:eastAsia="zh-CN"/>
        </w:rPr>
        <w:t>根据市委依法治市办要求，我局严格落实本部门本单位国家工作人员年度法律知识考试和任职法律知识考试制度，考核干部每年的学法内容，并将考核结果与干部年度考核结合，通过考核，督促干部不断学法，提升执法水平。组织单位</w:t>
      </w:r>
      <w:r>
        <w:rPr>
          <w:rFonts w:hint="eastAsia" w:ascii="仿宋_GB2312" w:hAnsi="微软雅黑" w:eastAsia="仿宋_GB2312" w:cs="仿宋_GB2312"/>
          <w:i w:val="0"/>
          <w:caps w:val="0"/>
          <w:color w:val="333333"/>
          <w:spacing w:val="0"/>
          <w:sz w:val="32"/>
          <w:szCs w:val="32"/>
          <w:shd w:val="clear" w:fill="FFFFFF"/>
          <w:lang w:val="en-US" w:eastAsia="zh-CN"/>
        </w:rPr>
        <w:t>1名新任职</w:t>
      </w:r>
      <w:r>
        <w:rPr>
          <w:rFonts w:hint="eastAsia" w:ascii="仿宋_GB2312" w:hAnsi="微软雅黑" w:eastAsia="仿宋_GB2312" w:cs="仿宋_GB2312"/>
          <w:i w:val="0"/>
          <w:caps w:val="0"/>
          <w:color w:val="333333"/>
          <w:spacing w:val="0"/>
          <w:sz w:val="32"/>
          <w:szCs w:val="32"/>
          <w:shd w:val="clear" w:fill="FFFFFF"/>
          <w:lang w:eastAsia="zh-CN"/>
        </w:rPr>
        <w:t>副局长参加全省领导干部网上法律知识考试或分类学法考法，参考率达100%；合格率</w:t>
      </w:r>
      <w:r>
        <w:rPr>
          <w:rFonts w:hint="eastAsia" w:ascii="仿宋_GB2312" w:hAnsi="微软雅黑" w:eastAsia="仿宋_GB2312" w:cs="仿宋_GB2312"/>
          <w:i w:val="0"/>
          <w:caps w:val="0"/>
          <w:color w:val="333333"/>
          <w:spacing w:val="0"/>
          <w:sz w:val="32"/>
          <w:szCs w:val="32"/>
          <w:shd w:val="clear" w:fill="FFFFFF"/>
          <w:lang w:val="en-US" w:eastAsia="zh-CN"/>
        </w:rPr>
        <w:t>100%</w:t>
      </w:r>
      <w:r>
        <w:rPr>
          <w:rFonts w:hint="eastAsia" w:ascii="仿宋_GB2312" w:hAnsi="微软雅黑" w:eastAsia="仿宋_GB2312" w:cs="仿宋_GB2312"/>
          <w:i w:val="0"/>
          <w:caps w:val="0"/>
          <w:color w:val="333333"/>
          <w:spacing w:val="0"/>
          <w:sz w:val="32"/>
          <w:szCs w:val="32"/>
          <w:shd w:val="clear" w:fill="FFFFFF"/>
          <w:lang w:eastAsia="zh-CN"/>
        </w:rPr>
        <w:t>。</w:t>
      </w:r>
    </w:p>
    <w:p w14:paraId="3235D9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vertAlign w:val="baseline"/>
          <w:lang w:val="zh-CN" w:eastAsia="zh-CN"/>
        </w:rPr>
      </w:pPr>
      <w:r>
        <w:rPr>
          <w:rStyle w:val="15"/>
          <w:rFonts w:hint="eastAsia" w:ascii="方正楷体_GBK" w:hAnsi="方正楷体_GBK" w:eastAsia="方正楷体_GBK" w:cs="方正楷体_GBK"/>
          <w:b w:val="0"/>
          <w:bCs/>
          <w:sz w:val="32"/>
          <w:szCs w:val="32"/>
          <w:lang w:eastAsia="zh-CN"/>
        </w:rPr>
        <w:t>（三）坚持</w:t>
      </w:r>
      <w:r>
        <w:rPr>
          <w:rStyle w:val="15"/>
          <w:rFonts w:hint="eastAsia" w:ascii="方正楷体_GBK" w:hAnsi="方正楷体_GBK" w:eastAsia="方正楷体_GBK" w:cs="方正楷体_GBK"/>
          <w:b w:val="0"/>
          <w:bCs/>
          <w:sz w:val="32"/>
          <w:szCs w:val="32"/>
        </w:rPr>
        <w:t>普法宣传，营造</w:t>
      </w:r>
      <w:r>
        <w:rPr>
          <w:rStyle w:val="15"/>
          <w:rFonts w:hint="eastAsia" w:ascii="方正楷体_GBK" w:hAnsi="方正楷体_GBK" w:eastAsia="方正楷体_GBK" w:cs="方正楷体_GBK"/>
          <w:b w:val="0"/>
          <w:bCs/>
          <w:sz w:val="32"/>
          <w:szCs w:val="32"/>
          <w:lang w:eastAsia="zh-CN"/>
        </w:rPr>
        <w:t>法治建设</w:t>
      </w:r>
      <w:r>
        <w:rPr>
          <w:rStyle w:val="15"/>
          <w:rFonts w:hint="eastAsia" w:ascii="方正楷体_GBK" w:hAnsi="方正楷体_GBK" w:eastAsia="方正楷体_GBK" w:cs="方正楷体_GBK"/>
          <w:b w:val="0"/>
          <w:bCs/>
          <w:sz w:val="32"/>
          <w:szCs w:val="32"/>
        </w:rPr>
        <w:t>氛围</w:t>
      </w:r>
      <w:r>
        <w:rPr>
          <w:rStyle w:val="15"/>
          <w:rFonts w:hint="eastAsia" w:ascii="方正楷体_GBK" w:hAnsi="方正楷体_GBK" w:eastAsia="方正楷体_GBK" w:cs="方正楷体_GBK"/>
          <w:b w:val="0"/>
          <w:bCs/>
          <w:sz w:val="32"/>
          <w:szCs w:val="32"/>
          <w:lang w:eastAsia="zh-CN"/>
        </w:rPr>
        <w:t>。</w:t>
      </w:r>
      <w:r>
        <w:rPr>
          <w:rStyle w:val="15"/>
          <w:rFonts w:hint="eastAsia" w:ascii="仿宋_GB2312" w:hAnsi="仿宋_GB2312" w:eastAsia="仿宋_GB2312" w:cs="仿宋_GB2312"/>
          <w:b/>
          <w:bCs w:val="0"/>
          <w:i w:val="0"/>
          <w:caps w:val="0"/>
          <w:color w:val="auto"/>
          <w:spacing w:val="0"/>
          <w:sz w:val="32"/>
          <w:szCs w:val="32"/>
          <w:shd w:val="clear" w:fill="FFFFFF"/>
          <w:vertAlign w:val="baseline"/>
          <w:lang w:eastAsia="zh-CN"/>
        </w:rPr>
        <w:t>一是</w:t>
      </w:r>
      <w:r>
        <w:rPr>
          <w:rStyle w:val="15"/>
          <w:rFonts w:hint="eastAsia" w:ascii="仿宋_GB2312" w:hAnsi="仿宋_GB2312" w:eastAsia="仿宋_GB2312" w:cs="仿宋_GB2312"/>
          <w:b/>
          <w:bCs w:val="0"/>
          <w:i w:val="0"/>
          <w:caps w:val="0"/>
          <w:color w:val="auto"/>
          <w:spacing w:val="0"/>
          <w:sz w:val="32"/>
          <w:szCs w:val="32"/>
          <w:shd w:val="clear" w:fill="FFFFFF"/>
          <w:vertAlign w:val="baseline"/>
        </w:rPr>
        <w:t>逐步完善政策</w:t>
      </w:r>
      <w:r>
        <w:rPr>
          <w:rStyle w:val="15"/>
          <w:rFonts w:hint="eastAsia" w:ascii="仿宋_GB2312" w:hAnsi="仿宋_GB2312" w:eastAsia="仿宋_GB2312" w:cs="仿宋_GB2312"/>
          <w:b/>
          <w:bCs w:val="0"/>
          <w:i w:val="0"/>
          <w:caps w:val="0"/>
          <w:color w:val="auto"/>
          <w:spacing w:val="0"/>
          <w:sz w:val="32"/>
          <w:szCs w:val="32"/>
          <w:shd w:val="clear" w:fill="FFFFFF"/>
          <w:vertAlign w:val="baseline"/>
          <w:lang w:eastAsia="zh-CN"/>
        </w:rPr>
        <w:t>法规</w:t>
      </w:r>
      <w:r>
        <w:rPr>
          <w:rStyle w:val="15"/>
          <w:rFonts w:hint="eastAsia" w:ascii="仿宋_GB2312" w:hAnsi="仿宋_GB2312" w:eastAsia="仿宋_GB2312" w:cs="仿宋_GB2312"/>
          <w:b/>
          <w:bCs w:val="0"/>
          <w:i w:val="0"/>
          <w:caps w:val="0"/>
          <w:color w:val="auto"/>
          <w:spacing w:val="0"/>
          <w:sz w:val="32"/>
          <w:szCs w:val="32"/>
          <w:shd w:val="clear" w:fill="FFFFFF"/>
          <w:vertAlign w:val="baseline"/>
        </w:rPr>
        <w:t>体系。</w:t>
      </w:r>
      <w:r>
        <w:rPr>
          <w:rStyle w:val="15"/>
          <w:rFonts w:hint="eastAsia" w:ascii="仿宋_GB2312" w:hAnsi="仿宋_GB2312" w:eastAsia="仿宋_GB2312" w:cs="仿宋_GB2312"/>
          <w:b w:val="0"/>
          <w:bCs/>
          <w:i w:val="0"/>
          <w:caps w:val="0"/>
          <w:color w:val="auto"/>
          <w:spacing w:val="0"/>
          <w:sz w:val="32"/>
          <w:szCs w:val="32"/>
          <w:shd w:val="clear" w:fill="FFFFFF"/>
          <w:vertAlign w:val="baseline"/>
          <w:lang w:eastAsia="zh-CN"/>
        </w:rPr>
        <w:t>全年</w:t>
      </w:r>
      <w:r>
        <w:rPr>
          <w:rFonts w:hint="eastAsia" w:ascii="仿宋_GB2312" w:hAnsi="仿宋_GB2312" w:eastAsia="仿宋_GB2312" w:cs="仿宋_GB2312"/>
          <w:b w:val="0"/>
          <w:bCs/>
          <w:i w:val="0"/>
          <w:caps w:val="0"/>
          <w:color w:val="000000"/>
          <w:spacing w:val="0"/>
          <w:sz w:val="32"/>
          <w:szCs w:val="32"/>
          <w:shd w:val="clear" w:fill="FFFFFF"/>
          <w:vertAlign w:val="baseline"/>
        </w:rPr>
        <w:t>坚决贯彻习近平总书记关于</w:t>
      </w:r>
      <w:r>
        <w:rPr>
          <w:rFonts w:hint="eastAsia" w:ascii="仿宋_GB2312" w:hAnsi="仿宋_GB2312" w:eastAsia="仿宋_GB2312" w:cs="仿宋_GB2312"/>
          <w:b w:val="0"/>
          <w:bCs/>
          <w:i w:val="0"/>
          <w:caps w:val="0"/>
          <w:color w:val="000000"/>
          <w:spacing w:val="0"/>
          <w:sz w:val="32"/>
          <w:szCs w:val="32"/>
          <w:shd w:val="clear" w:fill="FFFFFF"/>
          <w:vertAlign w:val="baseline"/>
          <w:lang w:eastAsia="zh-CN"/>
        </w:rPr>
        <w:t>退役军人</w:t>
      </w:r>
      <w:r>
        <w:rPr>
          <w:rFonts w:hint="eastAsia" w:ascii="仿宋_GB2312" w:hAnsi="仿宋_GB2312" w:eastAsia="仿宋_GB2312" w:cs="仿宋_GB2312"/>
          <w:b w:val="0"/>
          <w:bCs/>
          <w:i w:val="0"/>
          <w:caps w:val="0"/>
          <w:color w:val="000000"/>
          <w:spacing w:val="0"/>
          <w:sz w:val="32"/>
          <w:szCs w:val="32"/>
          <w:shd w:val="clear" w:fill="FFFFFF"/>
          <w:vertAlign w:val="baseline"/>
        </w:rPr>
        <w:t>健全服务保障体系和相关政策制度的重要指示精神，坚持问题导向、系统思维、精准理念，聚焦退</w:t>
      </w:r>
      <w:r>
        <w:rPr>
          <w:rFonts w:hint="eastAsia" w:ascii="仿宋_GB2312" w:hAnsi="仿宋_GB2312" w:eastAsia="仿宋_GB2312" w:cs="仿宋_GB2312"/>
          <w:i w:val="0"/>
          <w:caps w:val="0"/>
          <w:color w:val="000000"/>
          <w:spacing w:val="0"/>
          <w:sz w:val="32"/>
          <w:szCs w:val="32"/>
          <w:shd w:val="clear" w:fill="FFFFFF"/>
          <w:vertAlign w:val="baseline"/>
        </w:rPr>
        <w:t>役军人关注、事业发展亟需解决的问题，加快补齐政策“空白点”、打通“衔接点”、理顺“矛盾点”，织密织细法规制度体系。贯彻落实关于加强新时代退役军人工作意见，</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遵照《</w:t>
      </w:r>
      <w:r>
        <w:rPr>
          <w:rFonts w:hint="eastAsia" w:ascii="仿宋_GB2312" w:hAnsi="仿宋_GB2312" w:eastAsia="仿宋_GB2312" w:cs="仿宋_GB2312"/>
          <w:i w:val="0"/>
          <w:caps w:val="0"/>
          <w:color w:val="000000"/>
          <w:spacing w:val="0"/>
          <w:sz w:val="32"/>
          <w:szCs w:val="32"/>
          <w:shd w:val="clear" w:fill="FFFFFF"/>
          <w:vertAlign w:val="baseline"/>
        </w:rPr>
        <w:t>退役军人保障法》</w:t>
      </w:r>
      <w:r>
        <w:rPr>
          <w:rFonts w:hint="eastAsia" w:ascii="仿宋_GB2312" w:hAnsi="仿宋_GB2312" w:eastAsia="仿宋_GB2312" w:cs="仿宋_GB2312"/>
          <w:i w:val="0"/>
          <w:caps w:val="0"/>
          <w:color w:val="000000"/>
          <w:spacing w:val="0"/>
          <w:sz w:val="32"/>
          <w:szCs w:val="32"/>
          <w:shd w:val="clear" w:fill="FFFFFF"/>
          <w:vertAlign w:val="baseline"/>
          <w:lang w:eastAsia="zh-CN"/>
        </w:rPr>
        <w:t>，部、省关于退役军人工作的各项政策法规</w:t>
      </w:r>
      <w:r>
        <w:rPr>
          <w:rFonts w:hint="eastAsia" w:ascii="仿宋_GB2312" w:hAnsi="仿宋_GB2312" w:eastAsia="仿宋_GB2312" w:cs="仿宋_GB2312"/>
          <w:i w:val="0"/>
          <w:caps w:val="0"/>
          <w:color w:val="000000"/>
          <w:spacing w:val="0"/>
          <w:sz w:val="32"/>
          <w:szCs w:val="32"/>
          <w:shd w:val="clear" w:fill="FFFFFF"/>
          <w:vertAlign w:val="baseline"/>
        </w:rPr>
        <w:t>，</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结合我市实际情况，因地制宜制订《景德镇市全民国防教育实施意见》《</w:t>
      </w:r>
      <w:r>
        <w:rPr>
          <w:rFonts w:hint="eastAsia" w:ascii="仿宋_GB2312" w:hAnsi="仿宋_GB2312" w:eastAsia="仿宋_GB2312" w:cs="仿宋_GB2312"/>
          <w:i w:val="0"/>
          <w:caps w:val="0"/>
          <w:color w:val="000000"/>
          <w:spacing w:val="0"/>
          <w:sz w:val="32"/>
          <w:szCs w:val="32"/>
          <w:shd w:val="clear" w:fill="FFFFFF"/>
          <w:vertAlign w:val="baseline"/>
          <w:lang w:eastAsia="zh-CN"/>
        </w:rPr>
        <w:t>景德镇市退役军人事务局</w:t>
      </w:r>
      <w:r>
        <w:rPr>
          <w:rFonts w:hint="eastAsia" w:ascii="仿宋_GB2312" w:hAnsi="仿宋_GB2312" w:eastAsia="仿宋_GB2312" w:cs="仿宋_GB2312"/>
          <w:i w:val="0"/>
          <w:caps w:val="0"/>
          <w:color w:val="000000"/>
          <w:spacing w:val="0"/>
          <w:sz w:val="32"/>
          <w:szCs w:val="32"/>
          <w:shd w:val="clear" w:fill="FFFFFF"/>
          <w:vertAlign w:val="baseline"/>
        </w:rPr>
        <w:t>信访工作</w:t>
      </w:r>
      <w:r>
        <w:rPr>
          <w:rFonts w:hint="eastAsia" w:ascii="仿宋_GB2312" w:hAnsi="仿宋_GB2312" w:eastAsia="仿宋_GB2312" w:cs="仿宋_GB2312"/>
          <w:i w:val="0"/>
          <w:caps w:val="0"/>
          <w:color w:val="000000"/>
          <w:spacing w:val="0"/>
          <w:sz w:val="32"/>
          <w:szCs w:val="32"/>
          <w:shd w:val="clear" w:fill="FFFFFF"/>
          <w:vertAlign w:val="baseline"/>
          <w:lang w:eastAsia="zh-CN"/>
        </w:rPr>
        <w:t>细</w:t>
      </w:r>
      <w:r>
        <w:rPr>
          <w:rFonts w:hint="eastAsia" w:ascii="仿宋_GB2312" w:hAnsi="仿宋_GB2312" w:eastAsia="仿宋_GB2312" w:cs="仿宋_GB2312"/>
          <w:i w:val="0"/>
          <w:caps w:val="0"/>
          <w:color w:val="000000"/>
          <w:spacing w:val="0"/>
          <w:sz w:val="32"/>
          <w:szCs w:val="32"/>
          <w:shd w:val="clear" w:fill="FFFFFF"/>
          <w:vertAlign w:val="baseline"/>
        </w:rPr>
        <w:t>则（试行）</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》等文件，实施</w:t>
      </w:r>
      <w:r>
        <w:rPr>
          <w:rFonts w:hint="eastAsia" w:ascii="仿宋_GB2312" w:hAnsi="仿宋_GB2312" w:eastAsia="仿宋_GB2312" w:cs="仿宋_GB2312"/>
          <w:i w:val="0"/>
          <w:caps w:val="0"/>
          <w:color w:val="000000"/>
          <w:spacing w:val="0"/>
          <w:sz w:val="32"/>
          <w:szCs w:val="32"/>
          <w:shd w:val="clear" w:fill="FFFFFF"/>
          <w:vertAlign w:val="baseline"/>
        </w:rPr>
        <w:t>退役军人安置</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年度方案</w:t>
      </w:r>
      <w:r>
        <w:rPr>
          <w:rFonts w:hint="eastAsia" w:ascii="仿宋_GB2312" w:hAnsi="仿宋_GB2312" w:eastAsia="仿宋_GB2312" w:cs="仿宋_GB2312"/>
          <w:i w:val="0"/>
          <w:caps w:val="0"/>
          <w:color w:val="000000"/>
          <w:spacing w:val="0"/>
          <w:sz w:val="32"/>
          <w:szCs w:val="32"/>
          <w:shd w:val="clear" w:fill="FFFFFF"/>
          <w:vertAlign w:val="baseline"/>
        </w:rPr>
        <w:t>、军人抚恤优待</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年度方案</w:t>
      </w:r>
      <w:r>
        <w:rPr>
          <w:rFonts w:hint="eastAsia" w:ascii="仿宋_GB2312" w:hAnsi="仿宋_GB2312" w:eastAsia="仿宋_GB2312" w:cs="仿宋_GB2312"/>
          <w:i w:val="0"/>
          <w:caps w:val="0"/>
          <w:color w:val="000000"/>
          <w:spacing w:val="0"/>
          <w:sz w:val="32"/>
          <w:szCs w:val="32"/>
          <w:shd w:val="clear" w:fill="FFFFFF"/>
          <w:vertAlign w:val="baseline"/>
        </w:rPr>
        <w:t>、烈士褒扬</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年度方案</w:t>
      </w:r>
      <w:r>
        <w:rPr>
          <w:rFonts w:hint="eastAsia" w:ascii="仿宋_GB2312" w:hAnsi="仿宋_GB2312" w:eastAsia="仿宋_GB2312" w:cs="仿宋_GB2312"/>
          <w:i w:val="0"/>
          <w:caps w:val="0"/>
          <w:color w:val="000000"/>
          <w:spacing w:val="0"/>
          <w:sz w:val="32"/>
          <w:szCs w:val="32"/>
          <w:shd w:val="clear" w:fill="FFFFFF"/>
          <w:vertAlign w:val="baseline"/>
        </w:rPr>
        <w:t>和退役军人就业创业促进</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年度方案</w:t>
      </w:r>
      <w:r>
        <w:rPr>
          <w:rFonts w:hint="eastAsia" w:ascii="仿宋_GB2312" w:hAnsi="仿宋_GB2312" w:eastAsia="仿宋_GB2312" w:cs="仿宋_GB2312"/>
          <w:i w:val="0"/>
          <w:caps w:val="0"/>
          <w:color w:val="000000"/>
          <w:spacing w:val="0"/>
          <w:sz w:val="32"/>
          <w:szCs w:val="32"/>
          <w:shd w:val="clear" w:fill="FFFFFF"/>
          <w:vertAlign w:val="baseline"/>
        </w:rPr>
        <w:t>，</w:t>
      </w:r>
      <w:r>
        <w:rPr>
          <w:rFonts w:hint="eastAsia" w:ascii="仿宋_GB2312" w:hAnsi="仿宋_GB2312" w:eastAsia="仿宋_GB2312" w:cs="仿宋_GB2312"/>
          <w:i w:val="0"/>
          <w:caps w:val="0"/>
          <w:color w:val="000000"/>
          <w:spacing w:val="0"/>
          <w:sz w:val="32"/>
          <w:szCs w:val="32"/>
          <w:shd w:val="clear" w:fill="FFFFFF"/>
          <w:vertAlign w:val="baseline"/>
          <w:lang w:eastAsia="zh-CN"/>
        </w:rPr>
        <w:t>制订了</w:t>
      </w:r>
      <w:r>
        <w:rPr>
          <w:rFonts w:hint="eastAsia" w:ascii="仿宋_GB2312" w:hAnsi="仿宋_GB2312" w:eastAsia="仿宋_GB2312" w:cs="仿宋_GB2312"/>
          <w:i w:val="0"/>
          <w:caps w:val="0"/>
          <w:color w:val="000000"/>
          <w:spacing w:val="0"/>
          <w:sz w:val="32"/>
          <w:szCs w:val="32"/>
          <w:shd w:val="clear" w:fill="FFFFFF"/>
          <w:vertAlign w:val="baseline"/>
        </w:rPr>
        <w:t>退役军人工作法治建设、法治文化建设以及思想政治、移交安置、培训就业、抚恤优待、烈士褒扬、权益维护等一系列</w:t>
      </w:r>
      <w:r>
        <w:rPr>
          <w:rFonts w:hint="eastAsia" w:ascii="仿宋_GB2312" w:hAnsi="仿宋_GB2312" w:eastAsia="仿宋_GB2312" w:cs="仿宋_GB2312"/>
          <w:i w:val="0"/>
          <w:caps w:val="0"/>
          <w:color w:val="000000"/>
          <w:spacing w:val="0"/>
          <w:sz w:val="32"/>
          <w:szCs w:val="32"/>
          <w:shd w:val="clear" w:fill="FFFFFF"/>
          <w:vertAlign w:val="baseline"/>
          <w:lang w:eastAsia="zh-CN"/>
        </w:rPr>
        <w:t>执行</w:t>
      </w:r>
      <w:r>
        <w:rPr>
          <w:rFonts w:hint="eastAsia" w:ascii="仿宋_GB2312" w:hAnsi="仿宋_GB2312" w:eastAsia="仿宋_GB2312" w:cs="仿宋_GB2312"/>
          <w:i w:val="0"/>
          <w:caps w:val="0"/>
          <w:color w:val="000000"/>
          <w:spacing w:val="0"/>
          <w:sz w:val="32"/>
          <w:szCs w:val="32"/>
          <w:shd w:val="clear" w:fill="FFFFFF"/>
          <w:vertAlign w:val="baseline"/>
        </w:rPr>
        <w:t>文件，体现尊崇尊重、服务管理保障并重的政策制度体系基本成型。</w:t>
      </w:r>
      <w:r>
        <w:rPr>
          <w:rFonts w:hint="eastAsia" w:ascii="仿宋_GB2312" w:hAnsi="仿宋_GB2312" w:eastAsia="仿宋_GB2312" w:cs="仿宋_GB2312"/>
          <w:b/>
          <w:bCs/>
          <w:i w:val="0"/>
          <w:iCs w:val="0"/>
          <w:caps w:val="0"/>
          <w:color w:val="000000"/>
          <w:spacing w:val="0"/>
          <w:sz w:val="32"/>
          <w:szCs w:val="32"/>
          <w:shd w:val="clear" w:fill="FFFFFF"/>
          <w:lang w:eastAsia="zh-CN"/>
        </w:rPr>
        <w:t>二是</w:t>
      </w:r>
      <w:r>
        <w:rPr>
          <w:rStyle w:val="15"/>
          <w:rFonts w:hint="eastAsia" w:ascii="仿宋_GB2312" w:hAnsi="仿宋_GB2312" w:eastAsia="仿宋_GB2312" w:cs="仿宋_GB2312"/>
          <w:b/>
          <w:bCs/>
          <w:i w:val="0"/>
          <w:caps w:val="0"/>
          <w:color w:val="auto"/>
          <w:spacing w:val="0"/>
          <w:sz w:val="32"/>
          <w:szCs w:val="32"/>
          <w:shd w:val="clear" w:fill="FFFFFF"/>
          <w:vertAlign w:val="baseline"/>
          <w:lang w:eastAsia="zh-CN"/>
        </w:rPr>
        <w:t>深入开展普法宣传工作。</w:t>
      </w:r>
      <w:r>
        <w:rPr>
          <w:rFonts w:hint="eastAsia" w:ascii="仿宋_GB2312" w:hAnsi="仿宋_GB2312" w:eastAsia="仿宋_GB2312" w:cs="仿宋_GB2312"/>
          <w:i w:val="0"/>
          <w:caps w:val="0"/>
          <w:color w:val="000000"/>
          <w:spacing w:val="0"/>
          <w:sz w:val="32"/>
          <w:szCs w:val="32"/>
          <w:shd w:val="clear" w:fill="FFFFFF"/>
          <w:vertAlign w:val="baseline"/>
        </w:rPr>
        <w:t>全面落实“谁执法谁普法”普法责任制，通过</w:t>
      </w:r>
      <w:r>
        <w:rPr>
          <w:rFonts w:hint="eastAsia" w:ascii="仿宋_GB2312" w:hAnsi="仿宋_GB2312" w:eastAsia="仿宋_GB2312" w:cs="仿宋_GB2312"/>
          <w:i w:val="0"/>
          <w:caps w:val="0"/>
          <w:color w:val="000000"/>
          <w:spacing w:val="0"/>
          <w:sz w:val="32"/>
          <w:szCs w:val="32"/>
          <w:shd w:val="clear" w:fill="FFFFFF"/>
          <w:vertAlign w:val="baseline"/>
          <w:lang w:eastAsia="zh-CN"/>
        </w:rPr>
        <w:t>宣讲、广告、横幅、宣传册等多载体和</w:t>
      </w:r>
      <w:r>
        <w:rPr>
          <w:rFonts w:hint="eastAsia" w:ascii="仿宋_GB2312" w:hAnsi="仿宋_GB2312" w:eastAsia="仿宋_GB2312" w:cs="仿宋_GB2312"/>
          <w:i w:val="0"/>
          <w:caps w:val="0"/>
          <w:color w:val="000000"/>
          <w:spacing w:val="0"/>
          <w:sz w:val="32"/>
          <w:szCs w:val="32"/>
          <w:shd w:val="clear" w:fill="FFFFFF"/>
          <w:vertAlign w:val="baseline"/>
        </w:rPr>
        <w:t>广播、电视、报刊、网络等多种渠道及时</w:t>
      </w:r>
      <w:r>
        <w:rPr>
          <w:rFonts w:hint="eastAsia" w:ascii="仿宋_GB2312" w:hAnsi="仿宋_GB2312" w:eastAsia="仿宋_GB2312" w:cs="仿宋_GB2312"/>
          <w:i w:val="0"/>
          <w:caps w:val="0"/>
          <w:color w:val="000000"/>
          <w:spacing w:val="0"/>
          <w:sz w:val="32"/>
          <w:szCs w:val="32"/>
          <w:shd w:val="clear" w:fill="FFFFFF"/>
          <w:vertAlign w:val="baseline"/>
          <w:lang w:eastAsia="zh-CN"/>
        </w:rPr>
        <w:t>学习宣传《宪法》《民法典》《退役军人保障法》《退役军人安置条例》《退役军人优待抚恤条例》等法律法规。</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2023年12月4日，通过组织宣誓，</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组织开展“12•4”国家宪法日活动。</w:t>
      </w:r>
      <w:r>
        <w:rPr>
          <w:rFonts w:hint="eastAsia" w:ascii="仿宋_GB2312" w:hAnsi="仿宋_GB2312" w:eastAsia="仿宋_GB2312" w:cs="仿宋_GB2312"/>
          <w:b w:val="0"/>
          <w:bCs w:val="0"/>
          <w:sz w:val="32"/>
          <w:szCs w:val="32"/>
          <w:lang w:val="en-US" w:eastAsia="zh-CN"/>
        </w:rPr>
        <w:t>2024年4月1日，在人民广场组织了普法宣传，主要宣传了退役军人保障法、军人军属法律援助工作实</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施办法、军人抚恤优待条例等，共发放各类</w:t>
      </w:r>
      <w:r>
        <w:rPr>
          <w:rFonts w:hint="eastAsia" w:ascii="仿宋_GB2312" w:hAnsi="仿宋_GB2312" w:eastAsia="仿宋_GB2312" w:cs="仿宋_GB2312"/>
          <w:i w:val="0"/>
          <w:caps w:val="0"/>
          <w:color w:val="000000"/>
          <w:spacing w:val="0"/>
          <w:sz w:val="32"/>
          <w:szCs w:val="32"/>
          <w:shd w:val="clear" w:fill="FFFFFF"/>
          <w:vertAlign w:val="baseline"/>
          <w:lang w:eastAsia="zh-CN"/>
        </w:rPr>
        <w:t>《退役军人保障法》《退役军人优待抚恤条例</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宣传册</w:t>
      </w:r>
      <w:r>
        <w:rPr>
          <w:rFonts w:hint="default" w:ascii="仿宋_GB2312" w:hAnsi="仿宋_GB2312" w:eastAsia="仿宋_GB2312" w:cs="仿宋_GB2312"/>
          <w:i w:val="0"/>
          <w:caps w:val="0"/>
          <w:color w:val="000000"/>
          <w:spacing w:val="0"/>
          <w:sz w:val="32"/>
          <w:szCs w:val="32"/>
          <w:shd w:val="clear" w:fill="FFFFFF"/>
          <w:vertAlign w:val="baseline"/>
          <w:lang w:eastAsia="zh-CN"/>
        </w:rPr>
        <w:t>1</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000余册。全年</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累计印发《退役军人保障法》《退役军人事务工作常用法律法规汇编》《退役军人优待抚恤条例》</w:t>
      </w:r>
      <w:r>
        <w:rPr>
          <w:rFonts w:hint="default" w:ascii="仿宋_GB2312" w:hAnsi="仿宋_GB2312" w:eastAsia="仿宋_GB2312" w:cs="仿宋_GB2312"/>
          <w:i w:val="0"/>
          <w:caps w:val="0"/>
          <w:color w:val="000000"/>
          <w:spacing w:val="0"/>
          <w:sz w:val="32"/>
          <w:szCs w:val="32"/>
          <w:shd w:val="clear" w:fill="FFFFFF"/>
          <w:vertAlign w:val="baseline"/>
          <w:lang w:eastAsia="zh-CN"/>
        </w:rPr>
        <w:t>《退役军人就业创业及培训相关政策》</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等宣传资料</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万余册，推动《退役军人保障法》进机关、进企业、进军营、进社区、进家庭。先后开展《退役军人保障法》有关政策解释和教育宣传工作</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20</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次，全社会对退役军人法律政策的知晓度逐步提高。</w:t>
      </w:r>
      <w:r>
        <w:rPr>
          <w:rFonts w:hint="eastAsia" w:ascii="仿宋_GB2312" w:hAnsi="仿宋_GB2312" w:eastAsia="仿宋_GB2312" w:cs="仿宋_GB2312"/>
          <w:b/>
          <w:bCs/>
          <w:i w:val="0"/>
          <w:caps w:val="0"/>
          <w:color w:val="000000"/>
          <w:spacing w:val="0"/>
          <w:sz w:val="32"/>
          <w:szCs w:val="32"/>
          <w:shd w:val="clear" w:fill="FFFFFF"/>
          <w:vertAlign w:val="baseline"/>
          <w:lang w:val="zh-CN" w:eastAsia="zh-CN"/>
        </w:rPr>
        <w:t>三是结合日常工作开展普法宣传。</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全年坚持将普法宣传融入日常工作，通过常态化走访机制，及时做好法律政策解释宣讲，为退役军人普及最新、最需要的政策。在退役安置工作中，积极向用人单位宣讲《退役士兵安置条例》等相关法律法规，督促用人单位严格落实安置政策，保障退役军人合法权益，在退役士兵返乡报到、开展退役士兵全员适应性培训等环节积极做好《退役军人保障法》等普法宣传工作。拥军优抚工作中，积极向优抚对象宣传国家、省、市各项抚恤补助政策，严格按照标准发放待遇；“清明节”及9.30烈士纪念日期间，组织进行网上祭英烈活动，悼念为了正义事业而壮烈牺牲的先烈们，缅怀革命先烈的丰功伟绩，宣传《烈士褒扬条例》、宣扬烈士精神。在每次退役军人信访接待中，制订</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《行政调解工作流程图》《全市信访工作预防法治化操作办法》等退役军人信访法治化系列制度，</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宣传退役军人法律法规，解释政策，引导退役信访人员尊法守法。</w:t>
      </w:r>
      <w:r>
        <w:rPr>
          <w:rFonts w:hint="eastAsia" w:ascii="仿宋_GB2312" w:hAnsi="仿宋_GB2312" w:eastAsia="仿宋_GB2312" w:cs="仿宋_GB2312"/>
          <w:b/>
          <w:bCs/>
          <w:i w:val="0"/>
          <w:caps w:val="0"/>
          <w:color w:val="000000"/>
          <w:spacing w:val="0"/>
          <w:sz w:val="32"/>
          <w:szCs w:val="32"/>
          <w:shd w:val="clear" w:fill="FFFFFF"/>
          <w:vertAlign w:val="baseline"/>
          <w:lang w:val="zh-CN" w:eastAsia="zh-CN"/>
        </w:rPr>
        <w:t>四是创新普法形式，拓宽宣传渠道。</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推动“互联网+法治宣传”行动，按照“宣传内容全方位，宣传手段全利用，宣传范围全覆盖”的目标定位，依托局门户网站，景德镇退役军人之家微信公众号等新媒体开辟普法专栏，开展普法活动，以图片、文字、视频、动画等多种形式，经常性制作、推送普法专题信息。全年积极开展法治文化建设，在局一楼服务中心接待处设立法治文化宣传阵地，制作《退役军人优待抚恤条例》等宣传板报</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2块，</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利用一楼电子显示屏宣传普及《宪法》《退役军人保障法》等相关法律法规</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6次</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。组织参加市《</w:t>
      </w:r>
      <w:r>
        <w:rPr>
          <w:rFonts w:hint="default" w:ascii="仿宋_GB2312" w:hAnsi="仿宋_GB2312" w:eastAsia="仿宋_GB2312" w:cs="仿宋_GB2312"/>
          <w:i w:val="0"/>
          <w:caps w:val="0"/>
          <w:color w:val="000000"/>
          <w:spacing w:val="0"/>
          <w:sz w:val="32"/>
          <w:szCs w:val="32"/>
          <w:shd w:val="clear" w:fill="FFFFFF"/>
          <w:vertAlign w:val="baseline"/>
          <w:lang w:eastAsia="zh-CN"/>
        </w:rPr>
        <w:t>退役</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一件事一次办》</w:t>
      </w:r>
      <w:r>
        <w:rPr>
          <w:rFonts w:hint="default" w:ascii="仿宋_GB2312" w:hAnsi="仿宋_GB2312" w:eastAsia="仿宋_GB2312" w:cs="仿宋_GB2312"/>
          <w:i w:val="0"/>
          <w:caps w:val="0"/>
          <w:color w:val="000000"/>
          <w:spacing w:val="0"/>
          <w:sz w:val="32"/>
          <w:szCs w:val="32"/>
          <w:shd w:val="clear" w:fill="FFFFFF"/>
          <w:vertAlign w:val="baseline"/>
          <w:lang w:eastAsia="zh-CN"/>
        </w:rPr>
        <w:t>直播</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节目，解读退役军人相关政策法规，引导退役军人不断增强法治意识。202</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4</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年</w:t>
      </w:r>
      <w:r>
        <w:rPr>
          <w:rFonts w:hint="default" w:ascii="仿宋_GB2312" w:hAnsi="仿宋_GB2312" w:eastAsia="仿宋_GB2312" w:cs="仿宋_GB2312"/>
          <w:i w:val="0"/>
          <w:caps w:val="0"/>
          <w:color w:val="000000"/>
          <w:spacing w:val="0"/>
          <w:sz w:val="32"/>
          <w:szCs w:val="32"/>
          <w:shd w:val="clear" w:fill="FFFFFF"/>
          <w:vertAlign w:val="baseline"/>
          <w:lang w:eastAsia="zh-CN"/>
        </w:rPr>
        <w:t>2</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月</w:t>
      </w:r>
      <w:r>
        <w:rPr>
          <w:rFonts w:hint="default" w:ascii="仿宋_GB2312" w:hAnsi="仿宋_GB2312" w:eastAsia="仿宋_GB2312" w:cs="仿宋_GB2312"/>
          <w:i w:val="0"/>
          <w:caps w:val="0"/>
          <w:color w:val="000000"/>
          <w:spacing w:val="0"/>
          <w:sz w:val="32"/>
          <w:szCs w:val="32"/>
          <w:shd w:val="clear" w:fill="FFFFFF"/>
          <w:vertAlign w:val="baseline"/>
          <w:lang w:eastAsia="zh-CN"/>
        </w:rPr>
        <w:t>28日</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，局移交安置和就业创业科吴朝阳科长通过市《</w:t>
      </w:r>
      <w:r>
        <w:rPr>
          <w:rFonts w:hint="default" w:ascii="仿宋_GB2312" w:hAnsi="仿宋_GB2312" w:eastAsia="仿宋_GB2312" w:cs="仿宋_GB2312"/>
          <w:i w:val="0"/>
          <w:caps w:val="0"/>
          <w:color w:val="000000"/>
          <w:spacing w:val="0"/>
          <w:sz w:val="32"/>
          <w:szCs w:val="32"/>
          <w:shd w:val="clear" w:fill="FFFFFF"/>
          <w:vertAlign w:val="baseline"/>
          <w:lang w:eastAsia="zh-CN"/>
        </w:rPr>
        <w:t>退役</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一件事一次办》栏目解读退役军人安置政策，为广大市民和退役军人答疑解惑。全年共报送普法工作信息及其他相关材料</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10余条</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，积极宣传报道普法工作经验和先进典型。</w:t>
      </w:r>
    </w:p>
    <w:p w14:paraId="70DAD3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vertAlign w:val="baseline"/>
          <w:lang w:val="zh-CN" w:eastAsia="zh-CN"/>
        </w:rPr>
      </w:pPr>
      <w:r>
        <w:rPr>
          <w:rFonts w:hint="eastAsia" w:ascii="方正楷体_GBK" w:hAnsi="方正楷体_GBK" w:eastAsia="方正楷体_GBK" w:cs="方正楷体_GBK"/>
          <w:i w:val="0"/>
          <w:caps w:val="0"/>
          <w:color w:val="000000"/>
          <w:spacing w:val="0"/>
          <w:sz w:val="32"/>
          <w:szCs w:val="32"/>
          <w:shd w:val="clear" w:fill="FFFFFF"/>
          <w:vertAlign w:val="baseline"/>
          <w:lang w:val="zh-CN" w:eastAsia="zh-CN"/>
        </w:rPr>
        <w:t>（四）开展法律服务，推进法治宣传教育。</w:t>
      </w:r>
      <w:r>
        <w:rPr>
          <w:rFonts w:hint="eastAsia" w:ascii="仿宋_GB2312" w:hAnsi="仿宋_GB2312" w:eastAsia="仿宋_GB2312" w:cs="仿宋_GB2312"/>
          <w:b/>
          <w:bCs/>
          <w:i w:val="0"/>
          <w:caps w:val="0"/>
          <w:color w:val="000000"/>
          <w:spacing w:val="0"/>
          <w:sz w:val="32"/>
          <w:szCs w:val="32"/>
          <w:shd w:val="clear" w:fill="FFFFFF"/>
          <w:vertAlign w:val="baseline"/>
          <w:lang w:val="zh-CN" w:eastAsia="zh-CN"/>
        </w:rPr>
        <w:t>一是设立退役军人法律服务工作站。</w:t>
      </w:r>
      <w:r>
        <w:rPr>
          <w:rFonts w:hint="default" w:ascii="仿宋_GB2312" w:hAnsi="仿宋_GB2312" w:eastAsia="仿宋_GB2312" w:cs="仿宋_GB2312"/>
          <w:kern w:val="0"/>
          <w:sz w:val="32"/>
          <w:szCs w:val="32"/>
          <w:lang w:val="en-US" w:eastAsia="zh-CN"/>
        </w:rPr>
        <w:t>按照</w:t>
      </w:r>
      <w:r>
        <w:rPr>
          <w:rFonts w:hint="eastAsia" w:ascii="仿宋_GB2312" w:hAnsi="仿宋_GB2312" w:eastAsia="仿宋_GB2312" w:cs="仿宋_GB2312"/>
          <w:kern w:val="0"/>
          <w:sz w:val="32"/>
          <w:szCs w:val="32"/>
          <w:lang w:val="en-US" w:eastAsia="zh-CN"/>
        </w:rPr>
        <w:t>《关于加强退役军人法律援助工作的意见》，与市司法局一起设</w:t>
      </w:r>
      <w:r>
        <w:rPr>
          <w:rFonts w:hint="default" w:ascii="仿宋_GB2312" w:hAnsi="仿宋_GB2312" w:eastAsia="仿宋_GB2312" w:cs="仿宋_GB2312"/>
          <w:kern w:val="0"/>
          <w:sz w:val="32"/>
          <w:szCs w:val="32"/>
          <w:lang w:val="en-US" w:eastAsia="zh-CN"/>
        </w:rPr>
        <w:t>立了</w:t>
      </w:r>
      <w:r>
        <w:rPr>
          <w:rFonts w:hint="eastAsia" w:ascii="仿宋_GB2312" w:hAnsi="仿宋_GB2312" w:eastAsia="仿宋_GB2312" w:cs="仿宋_GB2312"/>
          <w:kern w:val="0"/>
          <w:sz w:val="32"/>
          <w:szCs w:val="32"/>
          <w:lang w:val="en-US" w:eastAsia="zh-CN"/>
        </w:rPr>
        <w:t>景德镇</w:t>
      </w:r>
      <w:r>
        <w:rPr>
          <w:rFonts w:hint="default" w:ascii="仿宋_GB2312" w:hAnsi="仿宋_GB2312" w:eastAsia="仿宋_GB2312" w:cs="仿宋_GB2312"/>
          <w:kern w:val="0"/>
          <w:sz w:val="32"/>
          <w:szCs w:val="32"/>
          <w:lang w:val="en-US" w:eastAsia="zh-CN"/>
        </w:rPr>
        <w:t>市退役军人服务中心“法律援助工作站”</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邀请2名退役老兵常驻法律援助工作站，宣传退役军人法律法规</w:t>
      </w:r>
      <w:r>
        <w:rPr>
          <w:rFonts w:hint="default" w:ascii="仿宋_GB2312" w:hAnsi="仿宋_GB2312" w:eastAsia="仿宋_GB2312" w:cs="仿宋_GB2312"/>
          <w:kern w:val="0"/>
          <w:sz w:val="32"/>
          <w:szCs w:val="32"/>
          <w:lang w:val="en-US" w:eastAsia="zh-CN"/>
        </w:rPr>
        <w:t>；在全市</w:t>
      </w:r>
      <w:r>
        <w:rPr>
          <w:rFonts w:hint="eastAsia" w:ascii="仿宋_GB2312" w:hAnsi="仿宋_GB2312" w:eastAsia="仿宋_GB2312" w:cs="仿宋_GB2312"/>
          <w:kern w:val="0"/>
          <w:sz w:val="32"/>
          <w:szCs w:val="32"/>
          <w:lang w:val="en-US" w:eastAsia="zh-CN"/>
        </w:rPr>
        <w:t>55</w:t>
      </w:r>
      <w:r>
        <w:rPr>
          <w:rFonts w:hint="default" w:ascii="仿宋_GB2312" w:hAnsi="仿宋_GB2312" w:eastAsia="仿宋_GB2312" w:cs="仿宋_GB2312"/>
          <w:kern w:val="0"/>
          <w:sz w:val="32"/>
          <w:szCs w:val="32"/>
          <w:lang w:val="en-US" w:eastAsia="zh-CN"/>
        </w:rPr>
        <w:t>个乡镇（街道）退役军人服务站和</w:t>
      </w:r>
      <w:r>
        <w:rPr>
          <w:rFonts w:hint="eastAsia" w:ascii="仿宋_GB2312" w:hAnsi="仿宋_GB2312" w:eastAsia="仿宋_GB2312" w:cs="仿宋_GB2312"/>
          <w:kern w:val="0"/>
          <w:sz w:val="32"/>
          <w:szCs w:val="32"/>
          <w:lang w:val="en-US" w:eastAsia="zh-CN"/>
        </w:rPr>
        <w:t>665</w:t>
      </w:r>
      <w:r>
        <w:rPr>
          <w:rFonts w:hint="default" w:ascii="仿宋_GB2312" w:hAnsi="仿宋_GB2312" w:eastAsia="仿宋_GB2312" w:cs="仿宋_GB2312"/>
          <w:kern w:val="0"/>
          <w:sz w:val="32"/>
          <w:szCs w:val="32"/>
          <w:lang w:val="en-US" w:eastAsia="zh-CN"/>
        </w:rPr>
        <w:t>个村（居、社区）分别建立了“退役军人法律援助窗口”</w:t>
      </w:r>
      <w:r>
        <w:rPr>
          <w:rFonts w:hint="eastAsia" w:ascii="仿宋_GB2312" w:hAnsi="仿宋_GB2312" w:eastAsia="仿宋_GB2312" w:cs="仿宋_GB2312"/>
          <w:kern w:val="0"/>
          <w:sz w:val="32"/>
          <w:szCs w:val="32"/>
          <w:lang w:val="en-US" w:eastAsia="zh-CN"/>
        </w:rPr>
        <w:t>，做好普法宣传和法律援助工作。并积极推动将法律援助与退役军人困难帮扶、走访慰问、心理疏导等工作结合起来，在法律援助过程中，积极帮助退役军人解决实际困难，针对性做好思想疏导工作。开展“法律服务下基层”活动，在昌江区鱼山镇鱼山村开展送法下乡活动，不断提升法律服务的可及性和便捷性。坚持以退役军人满意度为根本追求，畅通诉求反映渠道，在落实政策、排忧解难上下功夫，全面加强“治重化积”，累计调解日常纠纷400多起。</w:t>
      </w:r>
      <w:r>
        <w:rPr>
          <w:rFonts w:hint="eastAsia" w:ascii="仿宋_GB2312" w:hAnsi="仿宋_GB2312" w:eastAsia="仿宋_GB2312" w:cs="仿宋_GB2312"/>
          <w:b/>
          <w:bCs/>
          <w:kern w:val="0"/>
          <w:sz w:val="32"/>
          <w:szCs w:val="32"/>
          <w:lang w:val="en-US" w:eastAsia="zh-CN"/>
        </w:rPr>
        <w:t>二是齐心合力，服务退役军人。</w:t>
      </w:r>
      <w:r>
        <w:rPr>
          <w:rFonts w:hint="eastAsia" w:ascii="仿宋_GB2312" w:hAnsi="仿宋_GB2312" w:eastAsia="仿宋_GB2312" w:cs="仿宋_GB2312"/>
          <w:kern w:val="0"/>
          <w:sz w:val="32"/>
          <w:szCs w:val="32"/>
          <w:lang w:val="en-US" w:eastAsia="zh-CN"/>
        </w:rPr>
        <w:t>根据《关于加强退役军人司法救助工作的意见》，与市委政法委等6部门一起全力做好退役军人司法救助工作；</w:t>
      </w:r>
      <w:r>
        <w:rPr>
          <w:rFonts w:hint="default" w:ascii="仿宋_GB2312" w:hAnsi="仿宋_GB2312" w:eastAsia="仿宋_GB2312" w:cs="仿宋_GB2312"/>
          <w:kern w:val="0"/>
          <w:sz w:val="32"/>
          <w:szCs w:val="32"/>
          <w:lang w:val="en-US" w:eastAsia="zh-CN"/>
        </w:rPr>
        <w:t>加强与人社、住建、医保、教育等涉及退役军人利益联结相关部门的工作协调和沟通，确保现役、退役军人相关优先优惠政策得到较好落实。</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b/>
          <w:bCs/>
          <w:i w:val="0"/>
          <w:caps w:val="0"/>
          <w:color w:val="000000"/>
          <w:spacing w:val="0"/>
          <w:sz w:val="32"/>
          <w:szCs w:val="32"/>
          <w:shd w:val="clear" w:fill="FFFFFF"/>
          <w:vertAlign w:val="baseline"/>
          <w:lang w:val="zh-CN" w:eastAsia="zh-CN"/>
        </w:rPr>
        <w:t>促进就业创业工作法治化。</w:t>
      </w:r>
      <w:r>
        <w:rPr>
          <w:rFonts w:hint="eastAsia" w:ascii="仿宋_GB2312" w:hAnsi="仿宋_GB2312" w:eastAsia="仿宋_GB2312" w:cs="仿宋_GB2312"/>
          <w:i w:val="0"/>
          <w:caps w:val="0"/>
          <w:color w:val="000000"/>
          <w:spacing w:val="0"/>
          <w:sz w:val="32"/>
          <w:szCs w:val="32"/>
          <w:shd w:val="clear" w:fill="FFFFFF"/>
          <w:vertAlign w:val="baseline"/>
          <w:lang w:val="zh-CN" w:eastAsia="zh-CN"/>
        </w:rPr>
        <w:t>对标省市工作要求，建立健全景德镇特色退役军人就业创业政策体系，加大就业创业扶持力度，促进我市退役军人高质量充分就业和成功创业。</w:t>
      </w:r>
    </w:p>
    <w:p w14:paraId="77B78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二、取得的成效</w:t>
      </w:r>
    </w:p>
    <w:p w14:paraId="531F74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（一）干部职工法治意识明显增强</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通过深入开展法治宣传教育活动，全体干部职工对习近平法治思想有了更深刻的理解和把握，对退役军人相关法律法规的熟悉程度明显提高，依法办事的意识和能力得到了有效提升，在工作中能够自觉运用法律思维和法治方式解决问题。</w:t>
      </w:r>
    </w:p>
    <w:p w14:paraId="47A942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（二）退役军人法治素养有所提高</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通过形式多样的宣传活动，退役军人及其家属对自身权益和保障政策有了更清晰的了解，法治素养有所提高。在遇到问题时，能够主动寻求法律途径解决，依法维护自身合法权益的意识明显增强。</w:t>
      </w:r>
    </w:p>
    <w:p w14:paraId="46671D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（三）社会法治氛围更加浓厚</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我部门通过线上线下相结合的宣传方式，广泛宣传退役军人相关法律法规，使更多的社会公众了解到退役军人事务领域的法治情况，进一步营造了尊重退役军人、关心退役军人、依法保障退役军人权益的社会法治氛围。</w:t>
      </w:r>
    </w:p>
    <w:p w14:paraId="6CE557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三、存在的问题及改进措施</w:t>
      </w:r>
    </w:p>
    <w:p w14:paraId="56F3FE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（一）存在的问题</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bCs/>
          <w:i w:val="0"/>
          <w:caps w:val="0"/>
          <w:color w:val="000000"/>
          <w:spacing w:val="0"/>
          <w:sz w:val="32"/>
          <w:szCs w:val="32"/>
          <w:shd w:val="clear" w:fill="FFFFFF"/>
          <w:lang w:eastAsia="zh-CN"/>
        </w:rPr>
        <w:t>一是</w:t>
      </w:r>
      <w:r>
        <w:rPr>
          <w:rFonts w:hint="eastAsia" w:ascii="仿宋_GB2312" w:hAnsi="仿宋_GB2312" w:eastAsia="仿宋_GB2312" w:cs="仿宋_GB2312"/>
          <w:b/>
          <w:bCs/>
          <w:i w:val="0"/>
          <w:caps w:val="0"/>
          <w:color w:val="000000"/>
          <w:spacing w:val="0"/>
          <w:sz w:val="32"/>
          <w:szCs w:val="32"/>
          <w:shd w:val="clear" w:fill="FFFFFF"/>
        </w:rPr>
        <w:t>普法工作的针对性和实效性还有待进一步提高。</w:t>
      </w:r>
      <w:r>
        <w:rPr>
          <w:rFonts w:hint="eastAsia" w:ascii="仿宋_GB2312" w:hAnsi="仿宋_GB2312" w:eastAsia="仿宋_GB2312" w:cs="仿宋_GB2312"/>
          <w:b w:val="0"/>
          <w:bCs w:val="0"/>
          <w:i w:val="0"/>
          <w:caps w:val="0"/>
          <w:color w:val="000000"/>
          <w:spacing w:val="0"/>
          <w:sz w:val="32"/>
          <w:szCs w:val="32"/>
          <w:shd w:val="clear" w:fill="FFFFFF"/>
        </w:rPr>
        <w:t>虽然开展了多种形式的普法宣传活动，但在针对不同群体、不同需求进行精准宣传方面还存在不足，部分退役军人及其家属对一些法律法规的理解还不够深入。</w:t>
      </w:r>
      <w:r>
        <w:rPr>
          <w:rFonts w:hint="eastAsia" w:ascii="仿宋_GB2312" w:hAnsi="仿宋_GB2312" w:eastAsia="仿宋_GB2312" w:cs="仿宋_GB2312"/>
          <w:b/>
          <w:bCs/>
          <w:i w:val="0"/>
          <w:caps w:val="0"/>
          <w:color w:val="000000"/>
          <w:spacing w:val="0"/>
          <w:sz w:val="32"/>
          <w:szCs w:val="32"/>
          <w:shd w:val="clear" w:fill="FFFFFF"/>
          <w:lang w:eastAsia="zh-CN"/>
        </w:rPr>
        <w:t>二是</w:t>
      </w:r>
      <w:r>
        <w:rPr>
          <w:rFonts w:hint="eastAsia" w:ascii="仿宋_GB2312" w:hAnsi="仿宋_GB2312" w:eastAsia="仿宋_GB2312" w:cs="仿宋_GB2312"/>
          <w:b/>
          <w:bCs/>
          <w:i w:val="0"/>
          <w:caps w:val="0"/>
          <w:color w:val="000000"/>
          <w:spacing w:val="0"/>
          <w:sz w:val="32"/>
          <w:szCs w:val="32"/>
          <w:shd w:val="clear" w:fill="FFFFFF"/>
        </w:rPr>
        <w:t>普法宣传的深度和广度还不够。</w:t>
      </w:r>
      <w:r>
        <w:rPr>
          <w:rFonts w:hint="eastAsia" w:ascii="仿宋_GB2312" w:hAnsi="仿宋_GB2312" w:eastAsia="仿宋_GB2312" w:cs="仿宋_GB2312"/>
          <w:b w:val="0"/>
          <w:bCs w:val="0"/>
          <w:i w:val="0"/>
          <w:caps w:val="0"/>
          <w:color w:val="000000"/>
          <w:spacing w:val="0"/>
          <w:sz w:val="32"/>
          <w:szCs w:val="32"/>
          <w:shd w:val="clear" w:fill="FFFFFF"/>
        </w:rPr>
        <w:t>在一些偏远地区、农村地区，由于宣传资源有限等原因，普法宣传工作还不能完全覆盖到所有退役军人及其家属，存在宣传死角。</w:t>
      </w:r>
      <w:r>
        <w:rPr>
          <w:rFonts w:hint="eastAsia" w:ascii="仿宋_GB2312" w:hAnsi="仿宋_GB2312" w:eastAsia="仿宋_GB2312" w:cs="仿宋_GB2312"/>
          <w:b/>
          <w:bCs/>
          <w:i w:val="0"/>
          <w:caps w:val="0"/>
          <w:color w:val="000000"/>
          <w:spacing w:val="0"/>
          <w:sz w:val="32"/>
          <w:szCs w:val="32"/>
          <w:shd w:val="clear" w:fill="FFFFFF"/>
          <w:lang w:eastAsia="zh-CN"/>
        </w:rPr>
        <w:t>三是</w:t>
      </w:r>
      <w:r>
        <w:rPr>
          <w:rFonts w:hint="eastAsia" w:ascii="仿宋_GB2312" w:hAnsi="仿宋_GB2312" w:eastAsia="仿宋_GB2312" w:cs="仿宋_GB2312"/>
          <w:b/>
          <w:bCs/>
          <w:i w:val="0"/>
          <w:caps w:val="0"/>
          <w:color w:val="000000"/>
          <w:spacing w:val="0"/>
          <w:sz w:val="32"/>
          <w:szCs w:val="32"/>
          <w:shd w:val="clear" w:fill="FFFFFF"/>
        </w:rPr>
        <w:t>部门间的协同配合还需进一步加强。</w:t>
      </w:r>
      <w:r>
        <w:rPr>
          <w:rFonts w:hint="eastAsia" w:ascii="仿宋_GB2312" w:hAnsi="仿宋_GB2312" w:eastAsia="仿宋_GB2312" w:cs="仿宋_GB2312"/>
          <w:b w:val="0"/>
          <w:bCs w:val="0"/>
          <w:i w:val="0"/>
          <w:caps w:val="0"/>
          <w:color w:val="000000"/>
          <w:spacing w:val="0"/>
          <w:sz w:val="32"/>
          <w:szCs w:val="32"/>
          <w:shd w:val="clear" w:fill="FFFFFF"/>
        </w:rPr>
        <w:t>退役军人事务工作涉及多个部门，在开展普法宣传活动时，与其他部门的协同配合还不够紧密，影响了普法工作的整体效果。</w:t>
      </w:r>
    </w:p>
    <w:p w14:paraId="127D73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（二）改进措施</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bCs/>
          <w:i w:val="0"/>
          <w:caps w:val="0"/>
          <w:color w:val="000000"/>
          <w:spacing w:val="0"/>
          <w:sz w:val="32"/>
          <w:szCs w:val="32"/>
          <w:shd w:val="clear" w:fill="FFFFFF"/>
          <w:lang w:eastAsia="zh-CN"/>
        </w:rPr>
        <w:t>一是</w:t>
      </w:r>
      <w:r>
        <w:rPr>
          <w:rFonts w:hint="eastAsia" w:ascii="仿宋_GB2312" w:hAnsi="仿宋_GB2312" w:eastAsia="仿宋_GB2312" w:cs="仿宋_GB2312"/>
          <w:b w:val="0"/>
          <w:bCs w:val="0"/>
          <w:i w:val="0"/>
          <w:caps w:val="0"/>
          <w:color w:val="000000"/>
          <w:spacing w:val="0"/>
          <w:sz w:val="32"/>
          <w:szCs w:val="32"/>
          <w:shd w:val="clear" w:fill="FFFFFF"/>
        </w:rPr>
        <w:t>加强调查研究，了解不同群体的需求和关注点，制定更加精准的普法宣传方案，采用个性化的宣传方式，如针对退役军人中的伤残军人、</w:t>
      </w:r>
      <w:r>
        <w:rPr>
          <w:rFonts w:hint="eastAsia" w:ascii="仿宋_GB2312" w:hAnsi="仿宋_GB2312" w:eastAsia="仿宋_GB2312" w:cs="仿宋_GB2312"/>
          <w:b w:val="0"/>
          <w:bCs w:val="0"/>
          <w:i w:val="0"/>
          <w:caps w:val="0"/>
          <w:color w:val="000000"/>
          <w:spacing w:val="0"/>
          <w:sz w:val="32"/>
          <w:szCs w:val="32"/>
          <w:shd w:val="clear" w:fill="FFFFFF"/>
          <w:lang w:eastAsia="zh-CN"/>
        </w:rPr>
        <w:t>老年</w:t>
      </w:r>
      <w:r>
        <w:rPr>
          <w:rFonts w:hint="eastAsia" w:ascii="仿宋_GB2312" w:hAnsi="仿宋_GB2312" w:eastAsia="仿宋_GB2312" w:cs="仿宋_GB2312"/>
          <w:b w:val="0"/>
          <w:bCs w:val="0"/>
          <w:i w:val="0"/>
          <w:caps w:val="0"/>
          <w:color w:val="000000"/>
          <w:spacing w:val="0"/>
          <w:sz w:val="32"/>
          <w:szCs w:val="32"/>
          <w:shd w:val="clear" w:fill="FFFFFF"/>
        </w:rPr>
        <w:t>退役军人等特殊群体，开展专项宣传活动，提高普法工作的针对性和实效性。</w:t>
      </w:r>
      <w:r>
        <w:rPr>
          <w:rFonts w:hint="eastAsia" w:ascii="仿宋_GB2312" w:hAnsi="仿宋_GB2312" w:eastAsia="仿宋_GB2312" w:cs="仿宋_GB2312"/>
          <w:b/>
          <w:bCs/>
          <w:i w:val="0"/>
          <w:caps w:val="0"/>
          <w:color w:val="000000"/>
          <w:spacing w:val="0"/>
          <w:sz w:val="32"/>
          <w:szCs w:val="32"/>
          <w:shd w:val="clear" w:fill="FFFFFF"/>
          <w:lang w:eastAsia="zh-CN"/>
        </w:rPr>
        <w:t>二是</w:t>
      </w:r>
      <w:r>
        <w:rPr>
          <w:rFonts w:hint="eastAsia" w:ascii="仿宋_GB2312" w:hAnsi="仿宋_GB2312" w:eastAsia="仿宋_GB2312" w:cs="仿宋_GB2312"/>
          <w:b w:val="0"/>
          <w:bCs w:val="0"/>
          <w:i w:val="0"/>
          <w:caps w:val="0"/>
          <w:color w:val="000000"/>
          <w:spacing w:val="0"/>
          <w:sz w:val="32"/>
          <w:szCs w:val="32"/>
          <w:shd w:val="clear" w:fill="FFFFFF"/>
        </w:rPr>
        <w:t>加大对偏远地区、农村地区的宣传投入，充分利用当地的基层组织、志愿者等资源，采取多种形式开展宣传活动，如举办小型法律讲座、上门走访宣传等，确保普法宣传工作无死角。</w:t>
      </w:r>
      <w:r>
        <w:rPr>
          <w:rFonts w:hint="eastAsia" w:ascii="仿宋_GB2312" w:hAnsi="仿宋_GB2312" w:eastAsia="仿宋_GB2312" w:cs="仿宋_GB2312"/>
          <w:b/>
          <w:bCs/>
          <w:i w:val="0"/>
          <w:caps w:val="0"/>
          <w:color w:val="000000"/>
          <w:spacing w:val="0"/>
          <w:sz w:val="32"/>
          <w:szCs w:val="32"/>
          <w:shd w:val="clear" w:fill="FFFFFF"/>
          <w:lang w:eastAsia="zh-CN"/>
        </w:rPr>
        <w:t>三是</w:t>
      </w:r>
      <w:r>
        <w:rPr>
          <w:rFonts w:hint="eastAsia" w:ascii="仿宋_GB2312" w:hAnsi="仿宋_GB2312" w:eastAsia="仿宋_GB2312" w:cs="仿宋_GB2312"/>
          <w:b w:val="0"/>
          <w:bCs w:val="0"/>
          <w:i w:val="0"/>
          <w:caps w:val="0"/>
          <w:color w:val="000000"/>
          <w:spacing w:val="0"/>
          <w:sz w:val="32"/>
          <w:szCs w:val="32"/>
          <w:shd w:val="clear" w:fill="FFFFFF"/>
        </w:rPr>
        <w:t>进一步加强与其他部门的沟通协调，建立健全协同配合机制，定期召开联席会议，共同研究解决普法宣传工作中遇到的问题，形成普法工作合力。</w:t>
      </w:r>
    </w:p>
    <w:p w14:paraId="008DFC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 xml:space="preserve"> </w:t>
      </w:r>
      <w:r>
        <w:rPr>
          <w:rFonts w:hint="eastAsia" w:ascii="黑体" w:hAnsi="黑体" w:eastAsia="黑体" w:cs="黑体"/>
          <w:b w:val="0"/>
          <w:bCs w:val="0"/>
          <w:i w:val="0"/>
          <w:caps w:val="0"/>
          <w:color w:val="000000"/>
          <w:spacing w:val="0"/>
          <w:sz w:val="32"/>
          <w:szCs w:val="32"/>
          <w:shd w:val="clear" w:fill="FFFFFF"/>
          <w:lang w:eastAsia="zh-CN"/>
        </w:rPr>
        <w:t>四、</w:t>
      </w:r>
      <w:r>
        <w:rPr>
          <w:rFonts w:hint="eastAsia" w:ascii="黑体" w:hAnsi="黑体" w:eastAsia="黑体" w:cs="黑体"/>
          <w:b w:val="0"/>
          <w:bCs w:val="0"/>
          <w:i w:val="0"/>
          <w:caps w:val="0"/>
          <w:color w:val="000000"/>
          <w:spacing w:val="0"/>
          <w:sz w:val="32"/>
          <w:szCs w:val="32"/>
          <w:shd w:val="clear" w:fill="FFFFFF"/>
        </w:rPr>
        <w:t>下一步工作计划</w:t>
      </w:r>
    </w:p>
    <w:p w14:paraId="1E6E71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 xml:space="preserve"> （一）持续深入学习宣传习近平法治思想</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将习近平法治思想作为长期学习宣传的重点内容，不断丰富学习形式，持续深化全体干部职工对其的理解和把握，引导干部职工将习近平法治思想贯穿到退役军人事务工作的全过程。</w:t>
      </w:r>
    </w:p>
    <w:p w14:paraId="5A2AD9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（二）进一步加大退役军人相关法律法规宣传力度</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以《中华人民共和国退役军人保障法》</w:t>
      </w:r>
      <w:r>
        <w:rPr>
          <w:rFonts w:hint="eastAsia" w:ascii="仿宋_GB2312" w:hAnsi="仿宋_GB2312" w:eastAsia="仿宋_GB2312" w:cs="仿宋_GB2312"/>
          <w:b w:val="0"/>
          <w:bCs w:val="0"/>
          <w:i w:val="0"/>
          <w:caps w:val="0"/>
          <w:color w:val="000000"/>
          <w:spacing w:val="0"/>
          <w:sz w:val="32"/>
          <w:szCs w:val="32"/>
          <w:shd w:val="clear" w:fill="FFFFFF"/>
          <w:lang w:eastAsia="zh-CN"/>
        </w:rPr>
        <w:t>为重点</w:t>
      </w:r>
      <w:r>
        <w:rPr>
          <w:rFonts w:hint="eastAsia" w:ascii="仿宋_GB2312" w:hAnsi="仿宋_GB2312" w:eastAsia="仿宋_GB2312" w:cs="仿宋_GB2312"/>
          <w:b w:val="0"/>
          <w:bCs w:val="0"/>
          <w:i w:val="0"/>
          <w:caps w:val="0"/>
          <w:color w:val="000000"/>
          <w:spacing w:val="0"/>
          <w:sz w:val="32"/>
          <w:szCs w:val="32"/>
          <w:shd w:val="clear" w:fill="FFFFFF"/>
        </w:rPr>
        <w:t xml:space="preserve">，继续加大对退役军人保障法及其他相关法律法规的宣传力度，创新宣传形式，拓展宣传渠道，提高宣传效果，确保退役军人及其家属对相关法律法规应知尽知。 </w:t>
      </w:r>
    </w:p>
    <w:p w14:paraId="33A244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（三）加强执法队伍建设，提升执法水平</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 xml:space="preserve">继续加强执法人员培训，不断更新执法人员的法律知识，提高其执法能力。同时，进一步规范执法行为，加强执法监督，确保执法人员依法执法，公正执法，维护退役军人事务领域的法治秩序。 </w:t>
      </w:r>
    </w:p>
    <w:p w14:paraId="4F8E10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方正楷体_GBK" w:hAnsi="方正楷体_GBK" w:eastAsia="方正楷体_GBK" w:cs="方正楷体_GBK"/>
          <w:b w:val="0"/>
          <w:bCs w:val="0"/>
          <w:i w:val="0"/>
          <w:caps w:val="0"/>
          <w:color w:val="000000"/>
          <w:spacing w:val="0"/>
          <w:sz w:val="32"/>
          <w:szCs w:val="32"/>
          <w:shd w:val="clear" w:fill="FFFFFF"/>
        </w:rPr>
        <w:t>（四）完善普法工作机制，提高普法工作质量</w:t>
      </w:r>
      <w:r>
        <w:rPr>
          <w:rFonts w:hint="eastAsia" w:ascii="方正楷体_GBK" w:hAnsi="方正楷体_GBK" w:eastAsia="方正楷体_GBK" w:cs="方正楷体_GBK"/>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进一步完善“谁执法谁普法”工作机制，明确各科室</w:t>
      </w:r>
      <w:r>
        <w:rPr>
          <w:rFonts w:hint="eastAsia" w:ascii="仿宋_GB2312" w:hAnsi="仿宋_GB2312" w:eastAsia="仿宋_GB2312" w:cs="仿宋_GB2312"/>
          <w:b w:val="0"/>
          <w:bCs w:val="0"/>
          <w:i w:val="0"/>
          <w:caps w:val="0"/>
          <w:color w:val="000000"/>
          <w:spacing w:val="0"/>
          <w:sz w:val="32"/>
          <w:szCs w:val="32"/>
          <w:shd w:val="clear" w:fill="FFFFFF"/>
          <w:lang w:eastAsia="zh-CN"/>
        </w:rPr>
        <w:t>各单位</w:t>
      </w:r>
      <w:r>
        <w:rPr>
          <w:rFonts w:hint="eastAsia" w:ascii="仿宋_GB2312" w:hAnsi="仿宋_GB2312" w:eastAsia="仿宋_GB2312" w:cs="仿宋_GB2312"/>
          <w:b w:val="0"/>
          <w:bCs w:val="0"/>
          <w:i w:val="0"/>
          <w:caps w:val="0"/>
          <w:color w:val="000000"/>
          <w:spacing w:val="0"/>
          <w:sz w:val="32"/>
          <w:szCs w:val="32"/>
          <w:shd w:val="clear" w:fill="FFFFFF"/>
        </w:rPr>
        <w:t>在普法工作中的职责分工，加强考核评估，将普法工作纳入部门年度绩效考核体系，激励各科室</w:t>
      </w:r>
      <w:r>
        <w:rPr>
          <w:rFonts w:hint="eastAsia" w:ascii="仿宋_GB2312" w:hAnsi="仿宋_GB2312" w:eastAsia="仿宋_GB2312" w:cs="仿宋_GB2312"/>
          <w:b w:val="0"/>
          <w:bCs w:val="0"/>
          <w:i w:val="0"/>
          <w:caps w:val="0"/>
          <w:color w:val="000000"/>
          <w:spacing w:val="0"/>
          <w:sz w:val="32"/>
          <w:szCs w:val="32"/>
          <w:shd w:val="clear" w:fill="FFFFFF"/>
          <w:lang w:eastAsia="zh-CN"/>
        </w:rPr>
        <w:t>各单位</w:t>
      </w:r>
      <w:r>
        <w:rPr>
          <w:rFonts w:hint="eastAsia" w:ascii="仿宋_GB2312" w:hAnsi="仿宋_GB2312" w:eastAsia="仿宋_GB2312" w:cs="仿宋_GB2312"/>
          <w:b w:val="0"/>
          <w:bCs w:val="0"/>
          <w:i w:val="0"/>
          <w:caps w:val="0"/>
          <w:color w:val="000000"/>
          <w:spacing w:val="0"/>
          <w:sz w:val="32"/>
          <w:szCs w:val="32"/>
          <w:shd w:val="clear" w:fill="FFFFFF"/>
        </w:rPr>
        <w:t xml:space="preserve">积极主动开展普法工作，提高普法工作质量。 </w:t>
      </w:r>
    </w:p>
    <w:p w14:paraId="22E830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fill="FFFFFF"/>
        </w:rPr>
      </w:pPr>
      <w:r>
        <w:rPr>
          <w:rFonts w:hint="eastAsia" w:ascii="仿宋_GB2312" w:hAnsi="仿宋_GB2312" w:eastAsia="仿宋_GB2312" w:cs="仿宋_GB2312"/>
          <w:b w:val="0"/>
          <w:bCs w:val="0"/>
          <w:i w:val="0"/>
          <w:caps w:val="0"/>
          <w:color w:val="000000"/>
          <w:spacing w:val="0"/>
          <w:sz w:val="32"/>
          <w:szCs w:val="32"/>
          <w:shd w:val="clear" w:fill="FFFFFF"/>
          <w:lang w:eastAsia="zh-CN"/>
        </w:rPr>
        <w:t>今年我局虽</w:t>
      </w:r>
      <w:r>
        <w:rPr>
          <w:rFonts w:hint="eastAsia" w:ascii="仿宋_GB2312" w:hAnsi="仿宋_GB2312" w:eastAsia="仿宋_GB2312" w:cs="仿宋_GB2312"/>
          <w:b w:val="0"/>
          <w:bCs w:val="0"/>
          <w:i w:val="0"/>
          <w:caps w:val="0"/>
          <w:color w:val="000000"/>
          <w:spacing w:val="0"/>
          <w:sz w:val="32"/>
          <w:szCs w:val="32"/>
          <w:shd w:val="clear" w:fill="FFFFFF"/>
        </w:rPr>
        <w:t>在“谁执法谁普法”工作中取得了一定成效，但也存在一些问题和不足。我们将以此次报告为契机，不断总结经验，改进工作，持续深入推进“谁执法谁普法”工作，为</w:t>
      </w:r>
      <w:r>
        <w:rPr>
          <w:rFonts w:hint="eastAsia" w:ascii="仿宋_GB2312" w:hAnsi="仿宋_GB2312" w:eastAsia="仿宋_GB2312" w:cs="仿宋_GB2312"/>
          <w:b w:val="0"/>
          <w:bCs w:val="0"/>
          <w:i w:val="0"/>
          <w:caps w:val="0"/>
          <w:color w:val="000000"/>
          <w:spacing w:val="0"/>
          <w:sz w:val="32"/>
          <w:szCs w:val="32"/>
          <w:shd w:val="clear" w:fill="FFFFFF"/>
          <w:lang w:eastAsia="zh-CN"/>
        </w:rPr>
        <w:t>景德镇市</w:t>
      </w:r>
      <w:r>
        <w:rPr>
          <w:rFonts w:hint="eastAsia" w:ascii="仿宋_GB2312" w:hAnsi="仿宋_GB2312" w:eastAsia="仿宋_GB2312" w:cs="仿宋_GB2312"/>
          <w:b w:val="0"/>
          <w:bCs w:val="0"/>
          <w:i w:val="0"/>
          <w:caps w:val="0"/>
          <w:color w:val="000000"/>
          <w:spacing w:val="0"/>
          <w:sz w:val="32"/>
          <w:szCs w:val="32"/>
          <w:shd w:val="clear" w:fill="FFFFFF"/>
        </w:rPr>
        <w:t>退役军人事务领域的法治建设作出更大贡献。</w:t>
      </w:r>
    </w:p>
    <w:p w14:paraId="3CE9F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righ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p>
    <w:p w14:paraId="5AF0B9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right"/>
        <w:textAlignment w:val="auto"/>
        <w:rPr>
          <w:rFonts w:hint="eastAsia" w:ascii="仿宋_GB2312" w:hAnsi="仿宋_GB2312" w:eastAsia="仿宋_GB2312" w:cs="仿宋_GB2312"/>
          <w:i w:val="0"/>
          <w:caps w:val="0"/>
          <w:color w:val="000000"/>
          <w:spacing w:val="0"/>
          <w:sz w:val="32"/>
          <w:szCs w:val="32"/>
          <w:shd w:val="clear" w:fill="FFFFFF"/>
        </w:rPr>
      </w:pPr>
    </w:p>
    <w:p w14:paraId="25344F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righ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p>
    <w:p w14:paraId="00D772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center"/>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eastAsia="zh-CN"/>
        </w:rPr>
        <w:t>景德镇</w:t>
      </w:r>
      <w:r>
        <w:rPr>
          <w:rFonts w:hint="eastAsia" w:ascii="仿宋_GB2312" w:hAnsi="仿宋_GB2312" w:eastAsia="仿宋_GB2312" w:cs="仿宋_GB2312"/>
          <w:i w:val="0"/>
          <w:caps w:val="0"/>
          <w:color w:val="000000"/>
          <w:spacing w:val="0"/>
          <w:sz w:val="32"/>
          <w:szCs w:val="32"/>
          <w:shd w:val="clear" w:fill="FFFFFF"/>
        </w:rPr>
        <w:t>市退役军人事务局</w:t>
      </w:r>
    </w:p>
    <w:p w14:paraId="782E6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1260" w:firstLine="63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2024年</w:t>
      </w:r>
      <w:r>
        <w:rPr>
          <w:rFonts w:hint="eastAsia" w:ascii="仿宋_GB2312" w:hAnsi="仿宋_GB2312" w:eastAsia="仿宋_GB2312" w:cs="仿宋_GB2312"/>
          <w:i w:val="0"/>
          <w:caps w:val="0"/>
          <w:color w:val="000000"/>
          <w:spacing w:val="0"/>
          <w:sz w:val="32"/>
          <w:szCs w:val="32"/>
          <w:shd w:val="clear" w:fill="FFFFFF"/>
          <w:lang w:val="en-US" w:eastAsia="zh-CN"/>
        </w:rPr>
        <w:t>11</w:t>
      </w:r>
      <w:r>
        <w:rPr>
          <w:rFonts w:hint="eastAsia" w:ascii="仿宋_GB2312" w:hAnsi="仿宋_GB2312" w:eastAsia="仿宋_GB2312" w:cs="仿宋_GB2312"/>
          <w:i w:val="0"/>
          <w:caps w:val="0"/>
          <w:color w:val="000000"/>
          <w:spacing w:val="0"/>
          <w:sz w:val="32"/>
          <w:szCs w:val="32"/>
          <w:shd w:val="clear" w:fill="FFFFFF"/>
        </w:rPr>
        <w:t>月</w:t>
      </w:r>
      <w:r>
        <w:rPr>
          <w:rFonts w:hint="eastAsia" w:ascii="仿宋_GB2312" w:hAnsi="仿宋_GB2312" w:eastAsia="仿宋_GB2312" w:cs="仿宋_GB2312"/>
          <w:i w:val="0"/>
          <w:caps w:val="0"/>
          <w:color w:val="000000"/>
          <w:spacing w:val="0"/>
          <w:sz w:val="32"/>
          <w:szCs w:val="32"/>
          <w:shd w:val="clear" w:fill="FFFFFF"/>
          <w:lang w:val="en-US" w:eastAsia="zh-CN"/>
        </w:rPr>
        <w:t>29</w:t>
      </w:r>
      <w:r>
        <w:rPr>
          <w:rFonts w:hint="eastAsia" w:ascii="仿宋_GB2312" w:hAnsi="仿宋_GB2312" w:eastAsia="仿宋_GB2312" w:cs="仿宋_GB2312"/>
          <w:i w:val="0"/>
          <w:caps w:val="0"/>
          <w:color w:val="000000"/>
          <w:spacing w:val="0"/>
          <w:sz w:val="32"/>
          <w:szCs w:val="32"/>
          <w:shd w:val="clear" w:fill="FFFFFF"/>
        </w:rPr>
        <w:t>日</w:t>
      </w:r>
    </w:p>
    <w:p w14:paraId="0A718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sz w:val="32"/>
          <w:szCs w:val="32"/>
          <w:lang w:eastAsia="zh-CN"/>
        </w:rPr>
      </w:pPr>
    </w:p>
    <w:sectPr>
      <w:footerReference r:id="rId3" w:type="default"/>
      <w:pgSz w:w="11905" w:h="16838"/>
      <w:pgMar w:top="1984" w:right="1474" w:bottom="181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36429-ED98-4CD9-84EC-F932AADC3A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874BFBE1-EC10-496E-8865-C3C45FC83FDA}"/>
  </w:font>
  <w:font w:name="仿宋_GB2312">
    <w:panose1 w:val="02010609030101010101"/>
    <w:charset w:val="86"/>
    <w:family w:val="modern"/>
    <w:pitch w:val="default"/>
    <w:sig w:usb0="00000001" w:usb1="080E0000" w:usb2="00000000" w:usb3="00000000" w:csb0="00040000" w:csb1="00000000"/>
    <w:embedRegular r:id="rId3" w:fontKey="{AD5C109F-745E-4262-B31B-BC480236E619}"/>
  </w:font>
  <w:font w:name="方正大标宋_GBK">
    <w:altName w:val="宋体"/>
    <w:panose1 w:val="03000509000000000000"/>
    <w:charset w:val="86"/>
    <w:family w:val="auto"/>
    <w:pitch w:val="default"/>
    <w:sig w:usb0="00000000" w:usb1="00000000" w:usb2="00000000" w:usb3="00000000" w:csb0="00040000" w:csb1="00000000"/>
    <w:embedRegular r:id="rId4" w:fontKey="{1DA12309-1E88-4915-BBE7-47E551C163F9}"/>
  </w:font>
  <w:font w:name="方正小标宋简体">
    <w:panose1 w:val="03000509000000000000"/>
    <w:charset w:val="86"/>
    <w:family w:val="auto"/>
    <w:pitch w:val="default"/>
    <w:sig w:usb0="00000001" w:usb1="080E0000" w:usb2="00000000" w:usb3="00000000" w:csb0="00040000" w:csb1="00000000"/>
    <w:embedRegular r:id="rId5" w:fontKey="{39B3E6D8-7CEA-4764-B4C0-8128A14B3721}"/>
  </w:font>
  <w:font w:name="方正楷体_GBK">
    <w:panose1 w:val="03000509000000000000"/>
    <w:charset w:val="86"/>
    <w:family w:val="auto"/>
    <w:pitch w:val="default"/>
    <w:sig w:usb0="00000001" w:usb1="080E0000" w:usb2="00000000" w:usb3="00000000" w:csb0="00040000" w:csb1="00000000"/>
    <w:embedRegular r:id="rId6" w:fontKey="{F18B1DEC-E6C8-4EA2-80D9-6CA744CA5C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46E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C01F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BC01F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WVhYzFhMmM2ODZlZTBkMTI0NTI3OTMzMWM2NTEifQ=="/>
  </w:docVars>
  <w:rsids>
    <w:rsidRoot w:val="3FD63DC7"/>
    <w:rsid w:val="00122860"/>
    <w:rsid w:val="01915B5C"/>
    <w:rsid w:val="02306723"/>
    <w:rsid w:val="030B5B9B"/>
    <w:rsid w:val="038B431A"/>
    <w:rsid w:val="04A527EB"/>
    <w:rsid w:val="04D022A9"/>
    <w:rsid w:val="050058D0"/>
    <w:rsid w:val="052E5118"/>
    <w:rsid w:val="05593432"/>
    <w:rsid w:val="0679091F"/>
    <w:rsid w:val="072C60A2"/>
    <w:rsid w:val="0AF37218"/>
    <w:rsid w:val="0BD9694C"/>
    <w:rsid w:val="0C264AFF"/>
    <w:rsid w:val="0C3667B9"/>
    <w:rsid w:val="0C645940"/>
    <w:rsid w:val="0DB57288"/>
    <w:rsid w:val="0DE95EB1"/>
    <w:rsid w:val="0DF76CC8"/>
    <w:rsid w:val="0E323FAE"/>
    <w:rsid w:val="0E6F43C7"/>
    <w:rsid w:val="0EB626F6"/>
    <w:rsid w:val="10A551C4"/>
    <w:rsid w:val="116964AC"/>
    <w:rsid w:val="11A14478"/>
    <w:rsid w:val="12C13EB6"/>
    <w:rsid w:val="13252E99"/>
    <w:rsid w:val="13B0571A"/>
    <w:rsid w:val="13E12530"/>
    <w:rsid w:val="141A17ED"/>
    <w:rsid w:val="14640843"/>
    <w:rsid w:val="146E274C"/>
    <w:rsid w:val="14B26209"/>
    <w:rsid w:val="17550867"/>
    <w:rsid w:val="18923EC6"/>
    <w:rsid w:val="189325CE"/>
    <w:rsid w:val="19385BE7"/>
    <w:rsid w:val="196D6114"/>
    <w:rsid w:val="1A0F5ACC"/>
    <w:rsid w:val="1A3E5868"/>
    <w:rsid w:val="1AC03883"/>
    <w:rsid w:val="1B045D05"/>
    <w:rsid w:val="1B0E5533"/>
    <w:rsid w:val="1B463AD4"/>
    <w:rsid w:val="1DEF11AB"/>
    <w:rsid w:val="1F9639E5"/>
    <w:rsid w:val="1FCE51F2"/>
    <w:rsid w:val="20F954CE"/>
    <w:rsid w:val="2129017E"/>
    <w:rsid w:val="21A70742"/>
    <w:rsid w:val="21F00E96"/>
    <w:rsid w:val="23024EEA"/>
    <w:rsid w:val="24661AF7"/>
    <w:rsid w:val="24CF74EC"/>
    <w:rsid w:val="257465A9"/>
    <w:rsid w:val="276B49C1"/>
    <w:rsid w:val="28652616"/>
    <w:rsid w:val="28FE5D90"/>
    <w:rsid w:val="2A700060"/>
    <w:rsid w:val="2A7F370D"/>
    <w:rsid w:val="2B7A4423"/>
    <w:rsid w:val="2D252EBF"/>
    <w:rsid w:val="2D393A1C"/>
    <w:rsid w:val="2E506D13"/>
    <w:rsid w:val="2E72672D"/>
    <w:rsid w:val="2E99632E"/>
    <w:rsid w:val="2EA91147"/>
    <w:rsid w:val="2EFB0318"/>
    <w:rsid w:val="2F824CAC"/>
    <w:rsid w:val="31927651"/>
    <w:rsid w:val="32272413"/>
    <w:rsid w:val="32411FE0"/>
    <w:rsid w:val="326A09A8"/>
    <w:rsid w:val="33901833"/>
    <w:rsid w:val="3548128F"/>
    <w:rsid w:val="358B50EE"/>
    <w:rsid w:val="36897924"/>
    <w:rsid w:val="369015C3"/>
    <w:rsid w:val="36D72A82"/>
    <w:rsid w:val="380634AB"/>
    <w:rsid w:val="394653C2"/>
    <w:rsid w:val="39E45F67"/>
    <w:rsid w:val="39E84070"/>
    <w:rsid w:val="3AA17DB7"/>
    <w:rsid w:val="3B0465B5"/>
    <w:rsid w:val="3BDE03AF"/>
    <w:rsid w:val="3BFF2969"/>
    <w:rsid w:val="3C0355D4"/>
    <w:rsid w:val="3DB2759B"/>
    <w:rsid w:val="3EA726F5"/>
    <w:rsid w:val="3EFA3590"/>
    <w:rsid w:val="3F895A8B"/>
    <w:rsid w:val="3FAE6DEF"/>
    <w:rsid w:val="3FD63DC7"/>
    <w:rsid w:val="42C86814"/>
    <w:rsid w:val="434E5C29"/>
    <w:rsid w:val="43E9025F"/>
    <w:rsid w:val="44665165"/>
    <w:rsid w:val="446D2042"/>
    <w:rsid w:val="45E9262E"/>
    <w:rsid w:val="4689009F"/>
    <w:rsid w:val="47871311"/>
    <w:rsid w:val="478D58B6"/>
    <w:rsid w:val="484F06AC"/>
    <w:rsid w:val="485C303E"/>
    <w:rsid w:val="488804FA"/>
    <w:rsid w:val="496E492C"/>
    <w:rsid w:val="497F0EFD"/>
    <w:rsid w:val="49B92B7E"/>
    <w:rsid w:val="4A4F199E"/>
    <w:rsid w:val="4AAB05F3"/>
    <w:rsid w:val="4B11183E"/>
    <w:rsid w:val="4BC43513"/>
    <w:rsid w:val="4BFF6045"/>
    <w:rsid w:val="4E107607"/>
    <w:rsid w:val="4E4E773F"/>
    <w:rsid w:val="4E525486"/>
    <w:rsid w:val="4EC35CB9"/>
    <w:rsid w:val="4EEE1E15"/>
    <w:rsid w:val="4F772AA0"/>
    <w:rsid w:val="4FB8509D"/>
    <w:rsid w:val="4FDA319B"/>
    <w:rsid w:val="501B57A6"/>
    <w:rsid w:val="502077FF"/>
    <w:rsid w:val="502F2A1F"/>
    <w:rsid w:val="529926AD"/>
    <w:rsid w:val="53217538"/>
    <w:rsid w:val="53992436"/>
    <w:rsid w:val="542253CA"/>
    <w:rsid w:val="556E539B"/>
    <w:rsid w:val="55EF2EE0"/>
    <w:rsid w:val="5842451C"/>
    <w:rsid w:val="58A238C7"/>
    <w:rsid w:val="59626E19"/>
    <w:rsid w:val="59B3753A"/>
    <w:rsid w:val="59D054E1"/>
    <w:rsid w:val="5A1E4E02"/>
    <w:rsid w:val="5A9F1192"/>
    <w:rsid w:val="5B0D1B01"/>
    <w:rsid w:val="5B940155"/>
    <w:rsid w:val="5BEC0D77"/>
    <w:rsid w:val="5BF25086"/>
    <w:rsid w:val="5C292980"/>
    <w:rsid w:val="5D1A6DCC"/>
    <w:rsid w:val="5D1E766A"/>
    <w:rsid w:val="5DF54681"/>
    <w:rsid w:val="602037BE"/>
    <w:rsid w:val="60C5512E"/>
    <w:rsid w:val="610F34E7"/>
    <w:rsid w:val="62775FD3"/>
    <w:rsid w:val="639B1F0E"/>
    <w:rsid w:val="63FD11A2"/>
    <w:rsid w:val="664637EF"/>
    <w:rsid w:val="66CD3777"/>
    <w:rsid w:val="67EB4F8A"/>
    <w:rsid w:val="686D22D7"/>
    <w:rsid w:val="68B404EA"/>
    <w:rsid w:val="68F72AB6"/>
    <w:rsid w:val="695A1847"/>
    <w:rsid w:val="695E55D6"/>
    <w:rsid w:val="6A263408"/>
    <w:rsid w:val="6A4325C1"/>
    <w:rsid w:val="6BA87A3B"/>
    <w:rsid w:val="6C422F22"/>
    <w:rsid w:val="6D3561E0"/>
    <w:rsid w:val="6E057982"/>
    <w:rsid w:val="6F474295"/>
    <w:rsid w:val="6F69244B"/>
    <w:rsid w:val="6FCD73CB"/>
    <w:rsid w:val="6FEE2DBD"/>
    <w:rsid w:val="6FF0606C"/>
    <w:rsid w:val="71BE3780"/>
    <w:rsid w:val="71E615F2"/>
    <w:rsid w:val="73E65667"/>
    <w:rsid w:val="74B20ACA"/>
    <w:rsid w:val="76BE1C15"/>
    <w:rsid w:val="77010A6B"/>
    <w:rsid w:val="77012E1C"/>
    <w:rsid w:val="78C22D23"/>
    <w:rsid w:val="79CB2C38"/>
    <w:rsid w:val="79F62098"/>
    <w:rsid w:val="7AC03C02"/>
    <w:rsid w:val="7B1E2335"/>
    <w:rsid w:val="7B1F0829"/>
    <w:rsid w:val="7B363797"/>
    <w:rsid w:val="7BF45CEB"/>
    <w:rsid w:val="7D1F4730"/>
    <w:rsid w:val="7D6A1873"/>
    <w:rsid w:val="7DF3B2A7"/>
    <w:rsid w:val="7E6A7908"/>
    <w:rsid w:val="7ECC7067"/>
    <w:rsid w:val="7EE40E75"/>
    <w:rsid w:val="7F237AD7"/>
    <w:rsid w:val="7F3E2F7A"/>
    <w:rsid w:val="7F517195"/>
    <w:rsid w:val="7FD619DF"/>
    <w:rsid w:val="89DF115E"/>
    <w:rsid w:val="A77F202D"/>
    <w:rsid w:val="B6F75CD2"/>
    <w:rsid w:val="BDEF117E"/>
    <w:rsid w:val="CFBECFDD"/>
    <w:rsid w:val="DFD3F50D"/>
    <w:rsid w:val="EAEFFF8D"/>
    <w:rsid w:val="F44BE48A"/>
    <w:rsid w:val="F46D177C"/>
    <w:rsid w:val="F6AFACB3"/>
    <w:rsid w:val="F7FFFBCC"/>
    <w:rsid w:val="F9E8EC0D"/>
    <w:rsid w:val="FE7539B8"/>
    <w:rsid w:val="FEFE3294"/>
    <w:rsid w:val="FFEA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1"/>
    <w:unhideWhenUsed/>
    <w:qFormat/>
    <w:uiPriority w:val="99"/>
    <w:pPr>
      <w:ind w:firstLine="420" w:firstLineChars="100"/>
    </w:pPr>
  </w:style>
  <w:style w:type="paragraph" w:styleId="5">
    <w:name w:val="Body Text Indent"/>
    <w:basedOn w:val="1"/>
    <w:next w:val="1"/>
    <w:qFormat/>
    <w:uiPriority w:val="99"/>
    <w:pPr>
      <w:widowControl/>
      <w:adjustRightInd w:val="0"/>
      <w:snapToGrid w:val="0"/>
      <w:spacing w:after="120"/>
      <w:ind w:left="420" w:leftChars="200"/>
      <w:jc w:val="left"/>
    </w:pPr>
    <w:rPr>
      <w:rFonts w:ascii="Tahoma" w:hAnsi="Tahoma" w:eastAsia="方正仿宋_GBK" w:cs="方正仿宋_GBK"/>
      <w:sz w:val="22"/>
    </w:rPr>
  </w:style>
  <w:style w:type="paragraph" w:styleId="6">
    <w:name w:val="Plain Text"/>
    <w:basedOn w:val="1"/>
    <w:qFormat/>
    <w:uiPriority w:val="99"/>
    <w:pPr>
      <w:spacing w:line="576" w:lineRule="exact"/>
    </w:pPr>
    <w:rPr>
      <w:rFonts w:ascii="宋体" w:hAnsi="Courier New" w:eastAsia="Times New Roman"/>
      <w:kern w:val="0"/>
      <w:szCs w:val="21"/>
    </w:rPr>
  </w:style>
  <w:style w:type="paragraph" w:styleId="7">
    <w:name w:val="footer"/>
    <w:basedOn w:val="1"/>
    <w:unhideWhenUsed/>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5"/>
    <w:qFormat/>
    <w:uiPriority w:val="0"/>
    <w:pPr>
      <w:ind w:left="640" w:leftChars="200"/>
      <w:outlineLvl w:val="0"/>
    </w:pPr>
    <w:rPr>
      <w:rFonts w:ascii="Arial" w:hAnsi="Arial" w:eastAsia="仿宋_GB2312"/>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font11"/>
    <w:basedOn w:val="14"/>
    <w:qFormat/>
    <w:uiPriority w:val="0"/>
    <w:rPr>
      <w:rFonts w:hint="eastAsia" w:ascii="宋体" w:hAnsi="宋体" w:eastAsia="宋体" w:cs="宋体"/>
      <w:b/>
      <w:bCs/>
      <w:color w:val="000000"/>
      <w:sz w:val="36"/>
      <w:szCs w:val="36"/>
      <w:u w:val="single"/>
    </w:rPr>
  </w:style>
  <w:style w:type="character" w:customStyle="1" w:styleId="18">
    <w:name w:val="font21"/>
    <w:basedOn w:val="14"/>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4941</Words>
  <Characters>5011</Characters>
  <Lines>0</Lines>
  <Paragraphs>0</Paragraphs>
  <TotalTime>45</TotalTime>
  <ScaleCrop>false</ScaleCrop>
  <LinksUpToDate>false</LinksUpToDate>
  <CharactersWithSpaces>5019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2019-06-30T21:54:00Z</dcterms:created>
  <dc:creator>阿布</dc:creator>
  <cp:lastModifiedBy>zjl</cp:lastModifiedBy>
  <cp:lastPrinted>2024-12-05T03:29:00Z</cp:lastPrinted>
  <dcterms:modified xsi:type="dcterms:W3CDTF">2025-10-17T03:13:02Z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146672D809E94E369E9AD21874C9EBED_13</vt:lpwstr>
  </property>
  <property fmtid="{D5CDD505-2E9C-101B-9397-08002B2CF9AE}" pid="4" name="KSOTemplateDocerSaveRecord">
    <vt:lpwstr>eyJoZGlkIjoiZDE0NGEzNGIzZjUwOGU4ZDE5MWE2OTkyZTc1ZTM0ZWUiLCJ1c2VySWQiOiI1MDI5MTkxMDkifQ==</vt:lpwstr>
  </property>
</Properties>
</file>